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color w:val="000000" w:themeColor="text1"/>
          <w:sz w:val="30"/>
          <w:szCs w:val="30"/>
          <w:highlight w:val="none"/>
          <w:lang w:val="en-US" w:eastAsia="zh-CN"/>
          <w14:textFill>
            <w14:solidFill>
              <w14:schemeClr w14:val="tx1"/>
            </w14:solidFill>
          </w14:textFill>
        </w:rPr>
      </w:pPr>
      <w:r>
        <w:rPr>
          <w:rFonts w:hint="eastAsia" w:ascii="黑体" w:hAnsi="黑体" w:eastAsia="黑体" w:cs="黑体"/>
          <w:b/>
          <w:bCs/>
          <w:color w:val="000000" w:themeColor="text1"/>
          <w:sz w:val="30"/>
          <w:szCs w:val="30"/>
          <w:highlight w:val="none"/>
          <w:lang w:eastAsia="zh-CN"/>
          <w14:textFill>
            <w14:solidFill>
              <w14:schemeClr w14:val="tx1"/>
            </w14:solidFill>
          </w14:textFill>
        </w:rPr>
        <w:t>浙江工商大学应用经济学</w:t>
      </w:r>
      <w:r>
        <w:rPr>
          <w:rFonts w:hint="eastAsia" w:ascii="黑体" w:hAnsi="黑体" w:eastAsia="黑体" w:cs="黑体"/>
          <w:b/>
          <w:bCs/>
          <w:color w:val="000000" w:themeColor="text1"/>
          <w:sz w:val="30"/>
          <w:szCs w:val="30"/>
          <w:highlight w:val="none"/>
          <w14:textFill>
            <w14:solidFill>
              <w14:schemeClr w14:val="tx1"/>
            </w14:solidFill>
          </w14:textFill>
        </w:rPr>
        <w:t>2022年</w:t>
      </w:r>
      <w:r>
        <w:rPr>
          <w:rFonts w:hint="eastAsia" w:ascii="黑体" w:hAnsi="黑体" w:eastAsia="黑体" w:cs="黑体"/>
          <w:b/>
          <w:bCs/>
          <w:color w:val="000000" w:themeColor="text1"/>
          <w:sz w:val="30"/>
          <w:szCs w:val="30"/>
          <w:highlight w:val="none"/>
          <w:lang w:val="en-US" w:eastAsia="zh-CN"/>
          <w14:textFill>
            <w14:solidFill>
              <w14:schemeClr w14:val="tx1"/>
            </w14:solidFill>
          </w14:textFill>
        </w:rPr>
        <w:t>博士</w:t>
      </w:r>
      <w:r>
        <w:rPr>
          <w:rFonts w:hint="eastAsia" w:ascii="黑体" w:hAnsi="黑体" w:eastAsia="黑体" w:cs="黑体"/>
          <w:b/>
          <w:bCs/>
          <w:color w:val="000000" w:themeColor="text1"/>
          <w:sz w:val="30"/>
          <w:szCs w:val="30"/>
          <w:highlight w:val="none"/>
          <w14:textFill>
            <w14:solidFill>
              <w14:schemeClr w14:val="tx1"/>
            </w14:solidFill>
          </w14:textFill>
        </w:rPr>
        <w:t>研究生</w:t>
      </w:r>
      <w:r>
        <w:rPr>
          <w:rFonts w:hint="eastAsia" w:ascii="黑体" w:hAnsi="黑体" w:eastAsia="黑体" w:cs="黑体"/>
          <w:b/>
          <w:bCs/>
          <w:color w:val="000000" w:themeColor="text1"/>
          <w:sz w:val="30"/>
          <w:szCs w:val="30"/>
          <w:highlight w:val="none"/>
          <w:lang w:val="en-US" w:eastAsia="zh-CN"/>
          <w14:textFill>
            <w14:solidFill>
              <w14:schemeClr w14:val="tx1"/>
            </w14:solidFill>
          </w14:textFill>
        </w:rPr>
        <w:t>复试通知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各位考生：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欢迎报考浙江工商大学博士研究生！为方便考生更好地了解我校博士研究生复试录取工作的安排，现将相关情况提示如下：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一、复试时间</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和形式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学校生源情况、学科特点和专业要求，统筹考虑当前疫情防控要求，学校博士研究生招生复试统一采用网络远程方式。“申请考核”和“硕博连读”类别考生复试工作一起进行。复试工作定在2022年5月10日、11日，网络测试定在5月9日下午2点开始。具体安排如下：</w:t>
      </w:r>
    </w:p>
    <w:tbl>
      <w:tblPr>
        <w:tblStyle w:val="5"/>
        <w:tblpPr w:leftFromText="45" w:rightFromText="45" w:vertAnchor="text" w:horzAnchor="margin" w:tblpXSpec="center" w:tblpY="45"/>
        <w:tblOverlap w:val="never"/>
        <w:tblW w:w="8312"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400"/>
        <w:gridCol w:w="1687"/>
        <w:gridCol w:w="1687"/>
        <w:gridCol w:w="1884"/>
        <w:gridCol w:w="16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9" w:hRule="atLeast"/>
        </w:trPr>
        <w:tc>
          <w:tcPr>
            <w:tcW w:w="1400" w:type="dxa"/>
            <w:vMerge w:val="restart"/>
            <w:tcBorders>
              <w:top w:val="outset" w:color="auto" w:sz="6" w:space="0"/>
              <w:left w:val="outset" w:color="auto" w:sz="6" w:space="0"/>
              <w:right w:val="outset" w:color="auto" w:sz="6" w:space="0"/>
            </w:tcBorders>
            <w:noWrap w:val="0"/>
            <w:vAlign w:val="center"/>
          </w:tcPr>
          <w:p>
            <w:pPr>
              <w:widowControl/>
              <w:spacing w:before="100" w:beforeAutospacing="1" w:after="100" w:afterAutospacing="1" w:line="375" w:lineRule="atLeast"/>
              <w:ind w:firstLine="0" w:firstLineChars="0"/>
              <w:jc w:val="center"/>
              <w:rPr>
                <w:rFonts w:hint="eastAsia" w:ascii="宋体" w:hAnsi="宋体" w:cs="Tahoma"/>
                <w:kern w:val="0"/>
                <w:sz w:val="24"/>
              </w:rPr>
            </w:pPr>
            <w:r>
              <w:rPr>
                <w:rFonts w:hint="eastAsia" w:ascii="宋体" w:hAnsi="宋体" w:cs="Tahoma"/>
                <w:kern w:val="0"/>
                <w:sz w:val="24"/>
              </w:rPr>
              <w:t>专业</w:t>
            </w:r>
          </w:p>
        </w:tc>
        <w:tc>
          <w:tcPr>
            <w:tcW w:w="1687" w:type="dxa"/>
            <w:vMerge w:val="restart"/>
            <w:tcBorders>
              <w:top w:val="outset" w:color="auto" w:sz="6" w:space="0"/>
              <w:left w:val="outset" w:color="auto" w:sz="6" w:space="0"/>
              <w:right w:val="outset" w:color="auto" w:sz="6" w:space="0"/>
            </w:tcBorders>
            <w:noWrap w:val="0"/>
            <w:vAlign w:val="center"/>
          </w:tcPr>
          <w:p>
            <w:pPr>
              <w:widowControl/>
              <w:spacing w:before="100" w:beforeAutospacing="1" w:after="100" w:afterAutospacing="1" w:line="375" w:lineRule="atLeast"/>
              <w:ind w:firstLine="480"/>
              <w:rPr>
                <w:rFonts w:hint="eastAsia" w:ascii="宋体" w:hAnsi="宋体" w:cs="Tahoma"/>
                <w:kern w:val="0"/>
                <w:sz w:val="24"/>
              </w:rPr>
            </w:pPr>
            <w:r>
              <w:rPr>
                <w:rFonts w:hint="eastAsia" w:ascii="Times New Roman"/>
                <w:sz w:val="24"/>
              </w:rPr>
              <w:t>笔试</w:t>
            </w:r>
          </w:p>
        </w:tc>
        <w:tc>
          <w:tcPr>
            <w:tcW w:w="3571" w:type="dxa"/>
            <w:gridSpan w:val="2"/>
            <w:tcBorders>
              <w:top w:val="outset" w:color="auto" w:sz="6" w:space="0"/>
              <w:left w:val="outset" w:color="auto" w:sz="6" w:space="0"/>
              <w:bottom w:val="single" w:color="auto" w:sz="4" w:space="0"/>
              <w:right w:val="outset" w:color="auto" w:sz="6" w:space="0"/>
            </w:tcBorders>
            <w:noWrap w:val="0"/>
            <w:vAlign w:val="center"/>
          </w:tcPr>
          <w:p>
            <w:pPr>
              <w:widowControl/>
              <w:spacing w:before="100" w:beforeAutospacing="1" w:after="100" w:afterAutospacing="1" w:line="375" w:lineRule="atLeast"/>
              <w:ind w:left="239" w:leftChars="114" w:firstLine="1200" w:firstLineChars="500"/>
              <w:jc w:val="both"/>
              <w:rPr>
                <w:rFonts w:ascii="宋体" w:hAnsi="宋体" w:cs="Tahoma"/>
                <w:kern w:val="0"/>
                <w:sz w:val="24"/>
              </w:rPr>
            </w:pPr>
            <w:r>
              <w:rPr>
                <w:rFonts w:hint="eastAsia" w:ascii="宋体" w:hAnsi="宋体" w:cs="Tahoma"/>
                <w:kern w:val="0"/>
                <w:sz w:val="24"/>
              </w:rPr>
              <w:t>面试</w:t>
            </w:r>
          </w:p>
        </w:tc>
        <w:tc>
          <w:tcPr>
            <w:tcW w:w="1654" w:type="dxa"/>
            <w:vMerge w:val="restart"/>
            <w:tcBorders>
              <w:top w:val="outset" w:color="auto" w:sz="6" w:space="0"/>
              <w:left w:val="outset" w:color="auto" w:sz="6" w:space="0"/>
              <w:right w:val="outset" w:color="auto" w:sz="6" w:space="0"/>
            </w:tcBorders>
            <w:noWrap w:val="0"/>
            <w:vAlign w:val="center"/>
          </w:tcPr>
          <w:p>
            <w:pPr>
              <w:widowControl/>
              <w:spacing w:before="100" w:beforeAutospacing="1" w:after="100" w:afterAutospacing="1" w:line="375" w:lineRule="atLeast"/>
              <w:ind w:firstLine="480"/>
              <w:rPr>
                <w:rFonts w:ascii="宋体" w:hAnsi="宋体" w:cs="Tahoma"/>
                <w:kern w:val="0"/>
                <w:sz w:val="24"/>
              </w:rPr>
            </w:pPr>
            <w:r>
              <w:rPr>
                <w:rFonts w:ascii="宋体" w:hAnsi="宋体" w:cs="Tahoma"/>
                <w:kern w:val="0"/>
                <w:sz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14" w:hRule="atLeast"/>
        </w:trPr>
        <w:tc>
          <w:tcPr>
            <w:tcW w:w="1400" w:type="dxa"/>
            <w:vMerge w:val="continue"/>
            <w:tcBorders>
              <w:left w:val="outset" w:color="auto" w:sz="6" w:space="0"/>
              <w:bottom w:val="outset" w:color="auto" w:sz="6" w:space="0"/>
              <w:right w:val="outset" w:color="auto" w:sz="6" w:space="0"/>
            </w:tcBorders>
            <w:noWrap w:val="0"/>
            <w:vAlign w:val="center"/>
          </w:tcPr>
          <w:p>
            <w:pPr>
              <w:widowControl/>
              <w:spacing w:before="100" w:beforeAutospacing="1" w:after="100" w:afterAutospacing="1" w:line="375" w:lineRule="atLeast"/>
              <w:ind w:firstLine="0" w:firstLineChars="0"/>
              <w:jc w:val="center"/>
              <w:rPr>
                <w:rFonts w:hint="eastAsia" w:ascii="宋体" w:hAnsi="宋体" w:cs="Tahoma"/>
                <w:kern w:val="0"/>
                <w:sz w:val="24"/>
              </w:rPr>
            </w:pPr>
          </w:p>
        </w:tc>
        <w:tc>
          <w:tcPr>
            <w:tcW w:w="1687" w:type="dxa"/>
            <w:vMerge w:val="continue"/>
            <w:tcBorders>
              <w:left w:val="outset" w:color="auto" w:sz="6" w:space="0"/>
              <w:bottom w:val="outset" w:color="auto" w:sz="6" w:space="0"/>
              <w:right w:val="outset" w:color="auto" w:sz="6" w:space="0"/>
            </w:tcBorders>
            <w:noWrap w:val="0"/>
            <w:vAlign w:val="center"/>
          </w:tcPr>
          <w:p>
            <w:pPr>
              <w:widowControl/>
              <w:spacing w:before="100" w:beforeAutospacing="1" w:after="100" w:afterAutospacing="1" w:line="375" w:lineRule="atLeast"/>
              <w:ind w:firstLine="480"/>
              <w:rPr>
                <w:rFonts w:hint="eastAsia" w:ascii="Times New Roman"/>
                <w:sz w:val="24"/>
              </w:rPr>
            </w:pPr>
          </w:p>
        </w:tc>
        <w:tc>
          <w:tcPr>
            <w:tcW w:w="1687" w:type="dxa"/>
            <w:tcBorders>
              <w:top w:val="single" w:color="auto" w:sz="4"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75" w:lineRule="atLeast"/>
              <w:ind w:left="0" w:leftChars="0" w:firstLine="0" w:firstLineChars="0"/>
              <w:jc w:val="center"/>
              <w:rPr>
                <w:rFonts w:hint="eastAsia" w:ascii="宋体" w:hAnsi="宋体" w:cs="Tahoma"/>
                <w:kern w:val="0"/>
                <w:sz w:val="24"/>
              </w:rPr>
            </w:pPr>
            <w:r>
              <w:rPr>
                <w:rFonts w:ascii="Times New Roman"/>
                <w:sz w:val="24"/>
              </w:rPr>
              <w:t>学术水平考查</w:t>
            </w:r>
          </w:p>
        </w:tc>
        <w:tc>
          <w:tcPr>
            <w:tcW w:w="1884" w:type="dxa"/>
            <w:tcBorders>
              <w:top w:val="single" w:color="auto" w:sz="4"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375" w:lineRule="atLeast"/>
              <w:ind w:left="240" w:hanging="240" w:hangingChars="100"/>
              <w:jc w:val="both"/>
              <w:rPr>
                <w:rFonts w:hint="eastAsia" w:ascii="宋体" w:hAnsi="宋体" w:cs="Tahoma"/>
                <w:kern w:val="0"/>
                <w:sz w:val="24"/>
              </w:rPr>
            </w:pPr>
            <w:r>
              <w:rPr>
                <w:rFonts w:hint="eastAsia" w:ascii="宋体" w:hAnsi="宋体" w:cs="Tahoma"/>
                <w:kern w:val="0"/>
                <w:sz w:val="24"/>
              </w:rPr>
              <w:t>思想政治素质  和品德考核</w:t>
            </w:r>
          </w:p>
        </w:tc>
        <w:tc>
          <w:tcPr>
            <w:tcW w:w="1654" w:type="dxa"/>
            <w:vMerge w:val="continue"/>
            <w:tcBorders>
              <w:left w:val="outset" w:color="auto" w:sz="6" w:space="0"/>
              <w:bottom w:val="outset" w:color="auto" w:sz="6" w:space="0"/>
              <w:right w:val="outset" w:color="auto" w:sz="6" w:space="0"/>
            </w:tcBorders>
            <w:noWrap w:val="0"/>
            <w:vAlign w:val="center"/>
          </w:tcPr>
          <w:p>
            <w:pPr>
              <w:widowControl/>
              <w:spacing w:before="100" w:beforeAutospacing="1" w:after="100" w:afterAutospacing="1" w:line="375" w:lineRule="atLeast"/>
              <w:ind w:firstLine="480"/>
              <w:rPr>
                <w:rFonts w:ascii="宋体" w:hAnsi="宋体" w:cs="Tahoma"/>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912" w:hRule="atLeast"/>
        </w:trPr>
        <w:tc>
          <w:tcPr>
            <w:tcW w:w="1400"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400" w:lineRule="exact"/>
              <w:ind w:firstLine="0" w:firstLineChars="0"/>
              <w:rPr>
                <w:rFonts w:hint="eastAsia" w:ascii="宋体" w:hAnsi="宋体" w:cs="Tahoma"/>
                <w:kern w:val="0"/>
                <w:sz w:val="24"/>
              </w:rPr>
            </w:pPr>
            <w:r>
              <w:rPr>
                <w:rFonts w:hint="eastAsia" w:ascii="宋体" w:hAnsi="宋体" w:cs="Tahoma"/>
                <w:kern w:val="0"/>
                <w:sz w:val="24"/>
              </w:rPr>
              <w:t>产业经济学区域经济学国际贸易学</w:t>
            </w:r>
            <w:r>
              <w:rPr>
                <w:rFonts w:hint="eastAsia" w:ascii="宋体" w:hAnsi="宋体" w:cs="Tahoma"/>
                <w:kern w:val="0"/>
                <w:sz w:val="24"/>
                <w:lang w:eastAsia="zh-CN"/>
              </w:rPr>
              <w:t>数字经济学</w:t>
            </w:r>
            <w:r>
              <w:rPr>
                <w:rFonts w:hint="eastAsia" w:ascii="宋体" w:hAnsi="宋体" w:cs="Tahoma"/>
                <w:kern w:val="0"/>
                <w:sz w:val="24"/>
              </w:rPr>
              <w:t>金融学</w:t>
            </w:r>
          </w:p>
        </w:tc>
        <w:tc>
          <w:tcPr>
            <w:tcW w:w="1687"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400" w:lineRule="exact"/>
              <w:ind w:firstLine="0" w:firstLineChars="0"/>
              <w:rPr>
                <w:rFonts w:ascii="宋体" w:hAnsi="宋体" w:cs="Tahoma"/>
                <w:kern w:val="0"/>
                <w:sz w:val="24"/>
              </w:rPr>
            </w:pPr>
            <w:r>
              <w:rPr>
                <w:rFonts w:hint="eastAsia" w:ascii="Times New Roman"/>
                <w:sz w:val="24"/>
              </w:rPr>
              <w:t>5月</w:t>
            </w:r>
            <w:r>
              <w:rPr>
                <w:rFonts w:hint="eastAsia" w:ascii="Times New Roman"/>
                <w:sz w:val="24"/>
                <w:lang w:val="en-US" w:eastAsia="zh-CN"/>
              </w:rPr>
              <w:t>10</w:t>
            </w:r>
            <w:r>
              <w:rPr>
                <w:rFonts w:hint="eastAsia" w:ascii="Times New Roman"/>
                <w:sz w:val="24"/>
              </w:rPr>
              <w:t>日</w:t>
            </w:r>
            <w:r>
              <w:rPr>
                <w:rFonts w:hint="eastAsia" w:ascii="Times New Roman"/>
                <w:sz w:val="24"/>
                <w:lang w:val="en-US" w:eastAsia="zh-CN"/>
              </w:rPr>
              <w:t>14</w:t>
            </w:r>
            <w:r>
              <w:rPr>
                <w:rFonts w:hint="eastAsia" w:ascii="Times New Roman"/>
                <w:sz w:val="24"/>
              </w:rPr>
              <w:t>:00-1</w:t>
            </w:r>
            <w:r>
              <w:rPr>
                <w:rFonts w:hint="eastAsia" w:ascii="Times New Roman"/>
                <w:sz w:val="24"/>
                <w:lang w:val="en-US" w:eastAsia="zh-CN"/>
              </w:rPr>
              <w:t>5</w:t>
            </w:r>
            <w:r>
              <w:rPr>
                <w:rFonts w:hint="eastAsia" w:ascii="Times New Roman"/>
                <w:sz w:val="24"/>
              </w:rPr>
              <w:t>:00</w:t>
            </w:r>
          </w:p>
        </w:tc>
        <w:tc>
          <w:tcPr>
            <w:tcW w:w="1687"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400" w:lineRule="exact"/>
              <w:ind w:firstLine="0" w:firstLineChars="0"/>
              <w:rPr>
                <w:rFonts w:ascii="宋体" w:hAnsi="宋体" w:cs="Tahoma"/>
                <w:kern w:val="0"/>
                <w:sz w:val="24"/>
              </w:rPr>
            </w:pPr>
            <w:r>
              <w:rPr>
                <w:rFonts w:hint="eastAsia" w:ascii="Times New Roman"/>
                <w:sz w:val="24"/>
              </w:rPr>
              <w:t>5月</w:t>
            </w:r>
            <w:r>
              <w:rPr>
                <w:rFonts w:hint="eastAsia" w:ascii="Times New Roman"/>
                <w:sz w:val="24"/>
                <w:lang w:val="en-US" w:eastAsia="zh-CN"/>
              </w:rPr>
              <w:t>11</w:t>
            </w:r>
            <w:r>
              <w:rPr>
                <w:rFonts w:hint="eastAsia" w:ascii="Times New Roman"/>
                <w:sz w:val="24"/>
              </w:rPr>
              <w:t>日13:30开始</w:t>
            </w:r>
          </w:p>
        </w:tc>
        <w:tc>
          <w:tcPr>
            <w:tcW w:w="1884"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400" w:lineRule="exact"/>
              <w:ind w:firstLine="0" w:firstLineChars="0"/>
              <w:rPr>
                <w:rFonts w:ascii="宋体" w:hAnsi="宋体" w:cs="Tahoma"/>
                <w:kern w:val="0"/>
                <w:sz w:val="24"/>
              </w:rPr>
            </w:pPr>
            <w:r>
              <w:rPr>
                <w:rFonts w:hint="eastAsia" w:ascii="Times New Roman"/>
                <w:sz w:val="24"/>
              </w:rPr>
              <w:t>5月</w:t>
            </w:r>
            <w:r>
              <w:rPr>
                <w:rFonts w:hint="eastAsia" w:ascii="Times New Roman"/>
                <w:sz w:val="24"/>
                <w:lang w:val="en-US" w:eastAsia="zh-CN"/>
              </w:rPr>
              <w:t>11</w:t>
            </w:r>
            <w:r>
              <w:rPr>
                <w:rFonts w:hint="eastAsia" w:ascii="Times New Roman"/>
                <w:sz w:val="24"/>
              </w:rPr>
              <w:t>日13:30开始</w:t>
            </w:r>
          </w:p>
        </w:tc>
        <w:tc>
          <w:tcPr>
            <w:tcW w:w="1654"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line="400" w:lineRule="exact"/>
              <w:ind w:firstLine="0" w:firstLineChars="0"/>
              <w:rPr>
                <w:rFonts w:ascii="宋体" w:hAnsi="宋体" w:cs="Tahoma"/>
                <w:kern w:val="0"/>
                <w:sz w:val="24"/>
              </w:rPr>
            </w:pPr>
            <w:r>
              <w:rPr>
                <w:rFonts w:hint="eastAsia" w:ascii="宋体" w:hAnsi="宋体" w:cs="Tahoma"/>
                <w:kern w:val="0"/>
                <w:sz w:val="24"/>
              </w:rPr>
              <w:t>面试需</w:t>
            </w:r>
            <w:r>
              <w:rPr>
                <w:rFonts w:ascii="宋体" w:hAnsi="宋体" w:cs="Tahoma"/>
                <w:kern w:val="0"/>
                <w:sz w:val="24"/>
              </w:rPr>
              <w:t>做PPT，简述博士生阶段学习研究计划</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textWrapping"/>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二</w:t>
      </w:r>
      <w:r>
        <w:rPr>
          <w:rFonts w:hint="eastAsia" w:ascii="宋体" w:hAnsi="宋体" w:eastAsia="宋体" w:cs="宋体"/>
          <w:b/>
          <w:bCs/>
          <w:color w:val="000000" w:themeColor="text1"/>
          <w:sz w:val="24"/>
          <w:szCs w:val="24"/>
          <w:highlight w:val="none"/>
          <w14:textFill>
            <w14:solidFill>
              <w14:schemeClr w14:val="tx1"/>
            </w14:solidFill>
          </w14:textFill>
        </w:rPr>
        <w:t>、复试内容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1.笔试：笔试科目由一级学科按学科自主设置，一般采用综合性、开放性的能力型试题，并由一级学科自行组织线上双机位考试。《考场规则》详见附件一。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2.面试：主要包括对考生学术水平的考查、思想政治素质和品德考核等，面试时间不少于20分钟。</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szCs w:val="24"/>
          <w:highlight w:val="none"/>
          <w14:textFill>
            <w14:solidFill>
              <w14:schemeClr w14:val="tx1"/>
            </w14:solidFill>
          </w14:textFill>
        </w:rPr>
        <w:t>、复试资格审查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及体检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1.复试前由学院组织考生复试资格审查。考生需将下述材料分别排序按要求合并成pdf文件，以“报考专业+姓名”格式命名，</w:t>
      </w:r>
      <w:r>
        <w:rPr>
          <w:rFonts w:hint="eastAsia" w:ascii="Times New Roman"/>
          <w:sz w:val="24"/>
        </w:rPr>
        <w:t>于5月</w:t>
      </w:r>
      <w:r>
        <w:rPr>
          <w:rFonts w:hint="eastAsia" w:ascii="Times New Roman"/>
          <w:sz w:val="24"/>
          <w:lang w:val="en-US" w:eastAsia="zh-CN"/>
        </w:rPr>
        <w:t>7</w:t>
      </w:r>
      <w:r>
        <w:rPr>
          <w:rFonts w:hint="eastAsia" w:ascii="Times New Roman"/>
          <w:sz w:val="24"/>
        </w:rPr>
        <w:t>日</w:t>
      </w:r>
      <w:r>
        <w:rPr>
          <w:rFonts w:hint="eastAsia" w:ascii="Times New Roman"/>
          <w:sz w:val="24"/>
          <w:lang w:eastAsia="zh-CN"/>
        </w:rPr>
        <w:t>中午</w:t>
      </w:r>
      <w:r>
        <w:rPr>
          <w:rFonts w:hint="eastAsia" w:ascii="Times New Roman"/>
          <w:sz w:val="24"/>
          <w:lang w:val="en-US" w:eastAsia="zh-CN"/>
        </w:rPr>
        <w:t>12点</w:t>
      </w:r>
      <w:r>
        <w:rPr>
          <w:rFonts w:hint="eastAsia" w:ascii="Times New Roman"/>
          <w:sz w:val="24"/>
        </w:rPr>
        <w:t>前发邮件至zjgsujjxy@163.com（经济学院）</w:t>
      </w:r>
      <w:r>
        <w:rPr>
          <w:rFonts w:hint="eastAsia" w:ascii="Times New Roman"/>
          <w:sz w:val="24"/>
          <w:lang w:eastAsia="zh-CN"/>
        </w:rPr>
        <w:t>、</w:t>
      </w:r>
      <w:r>
        <w:rPr>
          <w:rFonts w:hint="eastAsia" w:ascii="Times New Roman"/>
          <w:sz w:val="24"/>
        </w:rPr>
        <w:t>zzm1234@mail.zjsu.edu.cn（金融学院）</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（1）有效居民身份证正反面扫描件/照片；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（2）拟攻读博士学位期间本人的研究计划书1份（3000字左右，格式不限）；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（3）应届硕士毕业生提供就读学校应届生证明(详见附件二)；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（4）往届毕业生须提供现所在单位同意调档、进入脱产学习的证明（详见附件三）；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（5）浙江工商大学博士研究生复试登记表（详见附件四）；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（6）浙江工商大学博士研究生考生政治审查表（详见附件五）；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（7）诚信复试承诺书（详见附件六）；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以上第3-7项材料均有更新，请考生下载最新版附件</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考生所提交的材料也将作为新生入学资格审查的复审依据，请考生务必完整、准确、清晰提供，考生如提供任何虚假、错误材料和信息，无论何时一经发现将根据相关规定取消考生录取资格。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审核材料时，将以考生截止时间内最后一次在邮箱内提交的材料版本为准。未提交学校要求的全部材料者不得参加复试，规定时间前未提交学校要求的全部材料者视为自动放弃复试资格。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2.考生被拟录取后，按照教育部相关体检文件要求，自行去当地二甲及以上医院体检，并将体格检查表（详见附件七）在拟录取名单公示发布后两周内寄到</w:t>
      </w:r>
      <w:r>
        <w:rPr>
          <w:rFonts w:hint="eastAsia" w:ascii="Times New Roman"/>
          <w:sz w:val="24"/>
        </w:rPr>
        <w:t>（顺丰或EMS邮寄）</w:t>
      </w:r>
      <w:r>
        <w:rPr>
          <w:rFonts w:hint="eastAsia" w:ascii="宋体" w:hAnsi="宋体" w:eastAsia="宋体" w:cs="宋体"/>
          <w:color w:val="000000" w:themeColor="text1"/>
          <w:sz w:val="24"/>
          <w:szCs w:val="24"/>
          <w:highlight w:val="none"/>
          <w:lang w:val="en-US" w:eastAsia="zh-CN"/>
          <w14:textFill>
            <w14:solidFill>
              <w14:schemeClr w14:val="tx1"/>
            </w14:solidFill>
          </w14:textFill>
        </w:rPr>
        <w:t>招生学院。体检不合格者不予录取。</w:t>
      </w:r>
      <w:r>
        <w:rPr>
          <w:rFonts w:hint="eastAsia" w:ascii="Times New Roman"/>
          <w:sz w:val="24"/>
        </w:rPr>
        <w:t>经济学院邮寄地址：浙江省杭州市钱塘区学正街18号浙江工商大学经济学院经济楼407办公室张老师收，电话：0571-28008038；金融学院邮寄地址：浙江省杭州市钱塘区学正街18号浙江工商大学金融学院综合楼851办公室张老师收，电话：0571-28877708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四、考生参加远程复试所需设备及环境要求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 w:afterAutospacing="0" w:line="360" w:lineRule="auto"/>
        <w:ind w:left="0" w:right="0" w:firstLine="42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软硬件设备：可以支撑“双机位”运行的硬件设备。需要两部带摄像头的设备及支架等。建议为1台笔记本电脑或台式电脑（须有摄像头、麦克风和音箱设备），1部智能手机。手机需将电话设置为“免干扰模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 w:afterAutospacing="0" w:line="360" w:lineRule="auto"/>
        <w:ind w:left="0" w:right="0" w:firstLine="42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 w:afterAutospacing="0" w:line="360" w:lineRule="auto"/>
        <w:ind w:left="0" w:right="0" w:firstLine="42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主机位为钉钉（请考生用中国研究生招生信息网报名时填写的手机号注册钉钉账号，进行实名认证，如有更换手机号请务必联系报考学院更新），面向考生，用于考官对考生的远程视频考核（建议首选电脑+有线宽带或稳定流畅的WIFI）。</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 w:afterAutospacing="0" w:line="360" w:lineRule="auto"/>
        <w:ind w:left="0" w:right="0" w:firstLine="42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副机位（监考机位）为腾讯会议，放于考生侧后方45度，用于考官和视频监考员在面试过程中观测考生的后方及周边环境情况（建议使用智能手机+4G/5G网络）。全程需保证设备电量充足，网络连接正常。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 w:afterAutospacing="0" w:line="360" w:lineRule="auto"/>
        <w:ind w:left="0" w:right="0" w:firstLine="42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主机位摄像头、话筒都打开；副机位，摄像头打开，开启静音状态。并关闭设备扬声器、移动设备通话、录屏、外放音乐、闹钟等可能影响面试的应用程序。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 w:afterAutospacing="0" w:line="360" w:lineRule="auto"/>
        <w:ind w:left="0" w:right="0" w:firstLine="42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2.环境要求：复试场地要独立、无干扰、明亮、安静、不逆光。复试场所考生座位1.5m范围内不得存放任何书刊、报纸、资料、其他电子设备等。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 w:afterAutospacing="0" w:line="360" w:lineRule="auto"/>
        <w:ind w:left="0" w:right="0" w:firstLine="42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3.软件测试：网络远程考试采用钉钉和腾讯会议软件平台，请考生务必提前下载并熟悉相关软件，复试前按学院要求进行测试，以保证复试正常进行。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 w:afterAutospacing="0" w:line="360" w:lineRule="auto"/>
        <w:ind w:left="0" w:right="0" w:firstLine="42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4.考生形象姿态要求：衣着得体，全程五官清楚显露。座位与电脑之间距离以视频中能显示人体上半身和双手为宜。头发不得遮挡面部、耳部,不得佩戴帽子、耳饰、口罩、耳机、智能手表、手环及智能眼镜等。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 w:afterAutospacing="0" w:line="360" w:lineRule="auto"/>
        <w:ind w:left="0" w:right="0" w:firstLine="42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5.参加远程复试考生需准备的用品：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 w:afterAutospacing="0" w:line="360" w:lineRule="auto"/>
        <w:ind w:left="0" w:right="0" w:firstLine="42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（1）本人二代居民身份证。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 w:afterAutospacing="0" w:line="360" w:lineRule="auto"/>
        <w:ind w:left="0" w:right="0" w:firstLine="420"/>
        <w:jc w:val="both"/>
        <w:textAlignment w:val="auto"/>
        <w:rPr>
          <w:rFonts w:hint="eastAsia" w:ascii="微软雅黑" w:hAnsi="微软雅黑" w:eastAsia="微软雅黑" w:cs="微软雅黑"/>
          <w:i w:val="0"/>
          <w:iCs w:val="0"/>
          <w:caps w:val="0"/>
          <w:color w:val="222222"/>
          <w:spacing w:val="7"/>
          <w:sz w:val="16"/>
          <w:szCs w:val="16"/>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（2）黑色签字笔、纸质版《浙江工商大学2022年博士研究生网络远程考试答题纸》和空白A4纸。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 w:afterAutospacing="0"/>
        <w:ind w:left="0" w:right="0" w:firstLine="0"/>
        <w:jc w:val="both"/>
        <w:rPr>
          <w:rFonts w:hint="eastAsia" w:ascii="微软雅黑" w:hAnsi="微软雅黑" w:eastAsia="微软雅黑" w:cs="微软雅黑"/>
          <w:i w:val="0"/>
          <w:iCs w:val="0"/>
          <w:caps w:val="0"/>
          <w:color w:val="222222"/>
          <w:spacing w:val="7"/>
          <w:sz w:val="16"/>
          <w:szCs w:val="16"/>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五、远程复试流程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 w:afterAutospacing="0" w:line="360" w:lineRule="auto"/>
        <w:ind w:left="0" w:right="0" w:firstLine="42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1.复试准备工作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 w:afterAutospacing="0" w:line="360" w:lineRule="auto"/>
        <w:ind w:left="0" w:right="0" w:firstLine="42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复试当天考生提前登录远程复试软件平台（钉钉、腾讯会议等），并做好以下准备：（1）关闭移动设备语音通话、录屏、外放音乐、闹铃等可能影响面试的功能和应用程序，关闭其它App消息通知；（2）清理桌面，桌面上只允许摆放面试设备、签字笔、纸质版《浙江工商大学2022年博士研究生网络远程考试答题纸》和A4空白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 w:afterAutospacing="0" w:line="360" w:lineRule="auto"/>
        <w:ind w:left="0" w:right="0" w:firstLine="42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2.笔试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 w:afterAutospacing="0" w:line="360" w:lineRule="auto"/>
        <w:ind w:left="0" w:right="0" w:firstLine="42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见《浙江工商大学2022年博士研究生网络远程笔试考场规则》。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 w:afterAutospacing="0" w:line="360" w:lineRule="auto"/>
        <w:ind w:left="0" w:right="0" w:firstLine="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 w:afterAutospacing="0" w:line="360" w:lineRule="auto"/>
        <w:ind w:left="0" w:right="0" w:firstLine="42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特别提醒：考试结束时间到，请立即停笔。继续答题者，将作违规处理。请考生使用第二机位（手机）在10分钟内将答题内容扫描件格式（建议考生使用“扫描全能王APP”）上传电脑，命名为“报名号+姓名+考试科目代码及名称”并钉钉私信发送主机位监考员。待主机位监考员收齐答题纸扫描件，确认清晰无误后，才可关闭视频连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 w:afterAutospacing="0" w:line="360" w:lineRule="auto"/>
        <w:ind w:left="0" w:right="0" w:firstLine="42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3.面试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 w:afterAutospacing="0" w:line="360" w:lineRule="auto"/>
        <w:ind w:left="0" w:right="0" w:firstLine="42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①进入候考区（钉钉面试小组群）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 w:afterAutospacing="0" w:line="360" w:lineRule="auto"/>
        <w:ind w:left="0" w:right="0" w:firstLine="42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（1）提前30分钟上线等候、报到。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 w:afterAutospacing="0" w:line="360" w:lineRule="auto"/>
        <w:ind w:left="0" w:right="0" w:firstLine="42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（2）根据随机抽取的复试顺序参加复试。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 w:afterAutospacing="0" w:line="360" w:lineRule="auto"/>
        <w:ind w:left="0" w:right="0" w:firstLine="42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（3）阅读《浙江工商大学2022年博士研究生考生诚信考试承诺书》，并确认双方紧急联系人电话等。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 w:afterAutospacing="0" w:line="360" w:lineRule="auto"/>
        <w:ind w:left="0" w:right="0" w:firstLine="42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工作人员逐个检查考生面试环境。考生进入主考区（钉钉视频会议）之前，需根据工作人员指示提前开启第二机位的视频监控画面（考生腾讯会议等平台视频开启后需关闭监控机位的麦克风和扬声器，只留视频画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 w:afterAutospacing="0" w:line="360" w:lineRule="auto"/>
        <w:ind w:left="0" w:right="0" w:firstLine="42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②进入主考区（钉钉视频会议）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 w:afterAutospacing="0" w:line="360" w:lineRule="auto"/>
        <w:ind w:left="0" w:right="0" w:firstLine="42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（1）身份识别和环境确认：面试秘书核对、询问考生姓名等基本信息，确认考生单独在场情况。考生向考官展示身份证、准考证，面试秘书将画面拍照或截屏保存，以备后续实人认证。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 w:afterAutospacing="0" w:line="360" w:lineRule="auto"/>
        <w:ind w:left="0" w:right="0" w:firstLine="42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（2）考生确认已经知悉《浙江工商大学复试纪律要求及考生诚信复试承诺书》相关内容，并承诺诚信参加复试。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 w:afterAutospacing="0" w:line="360" w:lineRule="auto"/>
        <w:ind w:left="0" w:right="0" w:firstLine="42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（3）面试环节。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 w:afterAutospacing="0" w:line="360" w:lineRule="auto"/>
        <w:ind w:left="0" w:right="0" w:firstLine="42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特别提醒：考生在钉钉视频面试期间应严格遵守复试纪律，确认上半身及手部动作处于视频范围内，全程不得关闭钉钉软件的摄像头和话筒，诚信回答各环节专家提问，不以任何形式作弊。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 w:afterAutospacing="0" w:line="360" w:lineRule="auto"/>
        <w:ind w:left="0" w:right="0" w:firstLine="42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4.离开主考区（钉钉视频会议）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 w:afterAutospacing="0" w:line="360" w:lineRule="auto"/>
        <w:ind w:left="0" w:right="0" w:firstLine="42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答题结束或复试时间结束，考生应按照工作人员指令停止答题。工作人员会将考生移除视频会议。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 w:afterAutospacing="0" w:line="360" w:lineRule="auto"/>
        <w:ind w:left="0" w:right="0" w:firstLine="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 w:afterAutospacing="0" w:line="360" w:lineRule="auto"/>
        <w:ind w:left="0" w:right="0" w:firstLine="42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5.紧急处置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 w:afterAutospacing="0" w:line="360" w:lineRule="auto"/>
        <w:ind w:left="0" w:right="0" w:firstLine="42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（1）远程复试过程中，如出现意外断电、断网等紧急情况，可联系学院指定的面试小组紧急联系人。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（2）远程复试过程中如果出现断线超过3次，或因其他客观原因导致无法进行面试的，需重新安排时间、地点完成面试（届时需重新抽取试题）。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i w:val="0"/>
          <w:iCs w:val="0"/>
          <w:color w:val="000000" w:themeColor="text1"/>
          <w:sz w:val="24"/>
          <w:szCs w:val="24"/>
          <w:highlight w:val="none"/>
          <w14:textFill>
            <w14:solidFill>
              <w14:schemeClr w14:val="tx1"/>
            </w14:solidFill>
          </w14:textFill>
        </w:rPr>
      </w:pPr>
      <w:r>
        <w:rPr>
          <w:rFonts w:hint="eastAsia" w:ascii="宋体" w:hAnsi="宋体" w:eastAsia="宋体" w:cs="宋体"/>
          <w:b/>
          <w:bCs/>
          <w:i w:val="0"/>
          <w:iCs w:val="0"/>
          <w:color w:val="000000" w:themeColor="text1"/>
          <w:sz w:val="24"/>
          <w:szCs w:val="24"/>
          <w:highlight w:val="none"/>
          <w:lang w:val="en-US" w:eastAsia="zh-CN"/>
          <w14:textFill>
            <w14:solidFill>
              <w14:schemeClr w14:val="tx1"/>
            </w14:solidFill>
          </w14:textFill>
        </w:rPr>
        <w:t>六、考生参加远程复试注意事项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诚信复试。研究生招生考试是国家教育考试，复试工作是研究生招生考试的重要组成部分。考生要确保所有提交材料真实，诚信守规参加复试。须知晓：在法律规定的国家考试中，组织作弊的行为；为他人实施作弊提供作弊器材或者其他帮助的行为；向他人非法出售或者提供考试的试题、答案</w:t>
      </w:r>
      <w:r>
        <w:rPr>
          <w:rFonts w:hint="eastAsia" w:ascii="宋体" w:hAnsi="宋体" w:eastAsia="宋体" w:cs="宋体"/>
          <w:color w:val="auto"/>
          <w:sz w:val="24"/>
          <w:szCs w:val="24"/>
          <w:highlight w:val="none"/>
          <w:lang w:eastAsia="zh-CN"/>
        </w:rPr>
        <w:t>以实施考试</w:t>
      </w:r>
      <w:r>
        <w:rPr>
          <w:rFonts w:hint="eastAsia" w:ascii="宋体" w:hAnsi="宋体" w:eastAsia="宋体" w:cs="宋体"/>
          <w:color w:val="auto"/>
          <w:sz w:val="24"/>
          <w:szCs w:val="24"/>
          <w:highlight w:val="none"/>
        </w:rPr>
        <w:t>作弊的</w:t>
      </w:r>
      <w:r>
        <w:rPr>
          <w:rFonts w:hint="eastAsia" w:ascii="宋体" w:hAnsi="宋体" w:eastAsia="宋体" w:cs="宋体"/>
          <w:color w:val="000000" w:themeColor="text1"/>
          <w:sz w:val="24"/>
          <w:szCs w:val="24"/>
          <w:highlight w:val="none"/>
          <w14:textFill>
            <w14:solidFill>
              <w14:schemeClr w14:val="tx1"/>
            </w14:solidFill>
          </w14:textFill>
        </w:rPr>
        <w:t>行为；代替他人或者让他人代替自己参加考试的行为都将触犯刑法。在复试过程中有违规行为的考生，一经查实，即按照规定严肃处理，取消录取资格，记入《考生考试诚信档案》。入学后3个月内，我校将按照《普通高等学校学生管理规定》有关要求，对所有考生进行全面复查。复查不合格的，取消学籍；情节严重的，移交有关部门调查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复试内容属于国家机密级。复试过程中禁止录音、录像和录屏等；复试笔试试卷只能在电脑中查看电子版，不能私自打印纸质版；复试全程只允许考生一人在面试房间，严禁他人进出。在我校博士研究生招生工作结束前，严禁将考试相关信息泄露或对外公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复试过程中，考生应严格遵守复试纪律，确认上半身及手部动作处于视频范围内，诚信参与笔试和面试，不以任何形式作弊。如出现突发状况，应保持冷静，立刻和学院电话联系，复试小组及技术人员将会根据实际情况作出研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4．谨防诈骗。我校研究生复试不收取任何费用，也从未委托任何中介机构或个人进行有关招生录取方面的事宜，所有涉及金钱的事项，考生务必保持警惕。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5．各考生复试前应调整心态，加强对相关专业知识体系的梳理与回顾，以最佳状态迎接复试。我校会尽最大努力确保复试的公平性、安全性和科学性，也请广大考生和我们一起营造良好的复试氛围！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b/>
          <w:bCs/>
          <w:color w:val="000000" w:themeColor="text1"/>
          <w:sz w:val="24"/>
          <w:szCs w:val="24"/>
          <w:highlight w:val="none"/>
          <w14:textFill>
            <w14:solidFill>
              <w14:schemeClr w14:val="tx1"/>
            </w14:solidFill>
          </w14:textFill>
        </w:rPr>
        <w:t>、联系方式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经济学院联系电话：</w:t>
      </w:r>
      <w:r>
        <w:rPr>
          <w:rFonts w:hint="eastAsia" w:ascii="宋体" w:hAnsi="宋体" w:eastAsia="宋体" w:cs="宋体"/>
          <w:color w:val="000000" w:themeColor="text1"/>
          <w:sz w:val="24"/>
          <w:szCs w:val="24"/>
          <w:highlight w:val="none"/>
          <w14:textFill>
            <w14:solidFill>
              <w14:schemeClr w14:val="tx1"/>
            </w14:solidFill>
          </w14:textFill>
        </w:rPr>
        <w:t>0571-28008038</w:t>
      </w:r>
      <w:r>
        <w:rPr>
          <w:rFonts w:hint="eastAsia" w:ascii="宋体" w:hAnsi="宋体" w:eastAsia="宋体" w:cs="宋体"/>
          <w:color w:val="000000" w:themeColor="text1"/>
          <w:sz w:val="24"/>
          <w:szCs w:val="24"/>
          <w:highlight w:val="none"/>
          <w:lang w:eastAsia="zh-CN"/>
          <w14:textFill>
            <w14:solidFill>
              <w14:schemeClr w14:val="tx1"/>
            </w14:solidFill>
          </w14:textFill>
        </w:rPr>
        <w:t>；金融学院联系电话：</w:t>
      </w:r>
      <w:r>
        <w:rPr>
          <w:rFonts w:hint="eastAsia" w:ascii="宋体" w:hAnsi="宋体" w:eastAsia="宋体" w:cs="宋体"/>
          <w:color w:val="000000" w:themeColor="text1"/>
          <w:sz w:val="24"/>
          <w:szCs w:val="24"/>
          <w:highlight w:val="none"/>
          <w14:textFill>
            <w14:solidFill>
              <w14:schemeClr w14:val="tx1"/>
            </w14:solidFill>
          </w14:textFill>
        </w:rPr>
        <w:t>0571-28877708</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浙江工商大学研究生招生网址：</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"http://yjszs.zjgsu.edu.cn/" \t "https://yjszs.zjgsu.edu.cn/2022/0318/c469a119167/_blank"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http://yjszs.zjgsu.edu.cn/</w:t>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附件一：浙江工商大学2022年博士研究生招生-考场规则</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附件二：浙江工商大学2022年博士研究生招生-应届生证明</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附件三：浙江工商大学2022年博士研究生招生-调档、进入脱产学习的证明</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附件四：浙江工商大学2022年博士研究生招生-复试登记表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附件五：浙江工商大学2022年博士研究生招生-政治审查表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附件六：浙江工商大学2022年博士研究生招生-诚信复试承诺书</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附件七：浙江工商大学2022年博士研究生招生-体格检查表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附件八：浙江工商大学2022年博士研究生网络远程考试答题纸</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400" w:firstLineChars="1000"/>
        <w:jc w:val="righ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浙江工商大学</w:t>
      </w:r>
      <w:r>
        <w:rPr>
          <w:rFonts w:hint="eastAsia" w:ascii="宋体" w:hAnsi="宋体" w:eastAsia="宋体" w:cs="宋体"/>
          <w:color w:val="000000" w:themeColor="text1"/>
          <w:sz w:val="24"/>
          <w:szCs w:val="24"/>
          <w:highlight w:val="none"/>
          <w:lang w:eastAsia="zh-CN"/>
          <w14:textFill>
            <w14:solidFill>
              <w14:schemeClr w14:val="tx1"/>
            </w14:solidFill>
          </w14:textFill>
        </w:rPr>
        <w:t>应用经济学一级学科博士点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bookmarkStart w:id="0" w:name="_GoBack"/>
      <w:bookmarkEnd w:id="0"/>
      <w:r>
        <w:rPr>
          <w:rFonts w:hint="eastAsia" w:ascii="宋体" w:hAnsi="宋体" w:eastAsia="宋体" w:cs="宋体"/>
          <w:color w:val="000000" w:themeColor="text1"/>
          <w:sz w:val="24"/>
          <w:szCs w:val="24"/>
          <w:highlight w:val="none"/>
          <w:lang w:val="en-US" w:eastAsia="zh-CN"/>
          <w14:textFill>
            <w14:solidFill>
              <w14:schemeClr w14:val="tx1"/>
            </w14:solidFill>
          </w14:textFill>
        </w:rPr>
        <w:t>2022年5月5日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5ODkxZjg2NDdmMzVhZjc3ODRjYWIyOTgwNzBlNTAifQ=="/>
  </w:docVars>
  <w:rsids>
    <w:rsidRoot w:val="0E3B5AE5"/>
    <w:rsid w:val="00636FE1"/>
    <w:rsid w:val="017B3BB0"/>
    <w:rsid w:val="05C26DA0"/>
    <w:rsid w:val="06B3316B"/>
    <w:rsid w:val="0828318C"/>
    <w:rsid w:val="0A3B49E7"/>
    <w:rsid w:val="0AC66C76"/>
    <w:rsid w:val="0AEF5D38"/>
    <w:rsid w:val="0DFF4E00"/>
    <w:rsid w:val="0E3B5AE5"/>
    <w:rsid w:val="117D2D56"/>
    <w:rsid w:val="16B71D2C"/>
    <w:rsid w:val="1CD13A2C"/>
    <w:rsid w:val="1D162911"/>
    <w:rsid w:val="1D4A1616"/>
    <w:rsid w:val="2267494E"/>
    <w:rsid w:val="259379F2"/>
    <w:rsid w:val="259E4636"/>
    <w:rsid w:val="260A6CE6"/>
    <w:rsid w:val="26AD1590"/>
    <w:rsid w:val="28F9286B"/>
    <w:rsid w:val="2A1F00A4"/>
    <w:rsid w:val="2CD6770A"/>
    <w:rsid w:val="2D297497"/>
    <w:rsid w:val="37F86A29"/>
    <w:rsid w:val="3894435E"/>
    <w:rsid w:val="3922120E"/>
    <w:rsid w:val="3AA960A5"/>
    <w:rsid w:val="3FB3156E"/>
    <w:rsid w:val="43A50841"/>
    <w:rsid w:val="44A21CDC"/>
    <w:rsid w:val="52481FEA"/>
    <w:rsid w:val="55277028"/>
    <w:rsid w:val="56157251"/>
    <w:rsid w:val="599D1A96"/>
    <w:rsid w:val="5BE92376"/>
    <w:rsid w:val="5DCC09CB"/>
    <w:rsid w:val="66E815AD"/>
    <w:rsid w:val="6B1D2E5A"/>
    <w:rsid w:val="6BDB75D3"/>
    <w:rsid w:val="6F975F07"/>
    <w:rsid w:val="729C6949"/>
    <w:rsid w:val="75912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3630</Words>
  <Characters>3862</Characters>
  <Lines>0</Lines>
  <Paragraphs>0</Paragraphs>
  <TotalTime>0</TotalTime>
  <ScaleCrop>false</ScaleCrop>
  <LinksUpToDate>false</LinksUpToDate>
  <CharactersWithSpaces>3950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2022-04-27T07:07:00Z</dcterms:created>
  <dc:creator>四木</dc:creator>
  <cp:lastModifiedBy>along</cp:lastModifiedBy>
  <dcterms:modified xsi:type="dcterms:W3CDTF">2022-05-05T02:36:38Z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EBCFFFD30EA740FCB7BC6605DF0270BD</vt:lpwstr>
  </property>
</Properties>
</file>