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仿宋" w:hAnsi="仿宋" w:eastAsia="仿宋" w:cs="仿宋"/>
          <w:b/>
          <w:sz w:val="36"/>
          <w:szCs w:val="36"/>
        </w:rPr>
      </w:pPr>
      <w:r>
        <w:rPr>
          <w:rFonts w:hint="eastAsia" w:ascii="仿宋" w:hAnsi="仿宋" w:eastAsia="仿宋" w:cs="仿宋"/>
          <w:b/>
          <w:sz w:val="36"/>
          <w:szCs w:val="36"/>
        </w:rPr>
        <w:t>缙云</w:t>
      </w:r>
      <w:r>
        <w:rPr>
          <w:rFonts w:hint="eastAsia" w:ascii="仿宋" w:hAnsi="仿宋" w:eastAsia="仿宋" w:cs="仿宋"/>
          <w:b/>
          <w:sz w:val="36"/>
          <w:szCs w:val="36"/>
          <w:lang w:eastAsia="zh-CN"/>
        </w:rPr>
        <w:t>、丽水、云和疗休养五</w:t>
      </w:r>
      <w:r>
        <w:rPr>
          <w:rFonts w:hint="eastAsia" w:ascii="仿宋" w:hAnsi="仿宋" w:eastAsia="仿宋" w:cs="仿宋"/>
          <w:b/>
          <w:sz w:val="36"/>
          <w:szCs w:val="36"/>
        </w:rPr>
        <w:t>日游</w:t>
      </w:r>
    </w:p>
    <w:p>
      <w:pPr>
        <w:numPr>
          <w:ilvl w:val="0"/>
          <w:numId w:val="0"/>
        </w:numPr>
        <w:spacing w:line="440" w:lineRule="exact"/>
        <w:rPr>
          <w:rFonts w:hint="eastAsia" w:ascii="仿宋" w:hAnsi="仿宋" w:eastAsia="仿宋" w:cs="仿宋"/>
          <w:b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b/>
          <w:color w:val="000000"/>
          <w:sz w:val="32"/>
          <w:szCs w:val="32"/>
          <w:lang w:eastAsia="zh-CN"/>
        </w:rPr>
        <w:t>一、</w:t>
      </w:r>
      <w:r>
        <w:rPr>
          <w:rFonts w:hint="eastAsia" w:ascii="仿宋" w:hAnsi="仿宋" w:eastAsia="仿宋" w:cs="仿宋"/>
          <w:b/>
          <w:color w:val="000000"/>
          <w:sz w:val="32"/>
          <w:szCs w:val="32"/>
        </w:rPr>
        <w:t>线路安排：</w:t>
      </w:r>
    </w:p>
    <w:tbl>
      <w:tblPr>
        <w:tblStyle w:val="5"/>
        <w:tblW w:w="1080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0"/>
        <w:gridCol w:w="4635"/>
        <w:gridCol w:w="2024"/>
        <w:gridCol w:w="91"/>
        <w:gridCol w:w="35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75" w:type="dxa"/>
            <w:gridSpan w:val="2"/>
            <w:noWrap w:val="0"/>
            <w:vAlign w:val="top"/>
          </w:tcPr>
          <w:p>
            <w:pPr>
              <w:spacing w:line="440" w:lineRule="exact"/>
              <w:jc w:val="left"/>
              <w:rPr>
                <w:rFonts w:hint="eastAsia" w:ascii="仿宋" w:hAnsi="仿宋" w:eastAsia="仿宋" w:cs="仿宋"/>
                <w:b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32"/>
                <w:szCs w:val="32"/>
              </w:rPr>
              <w:t>TO:</w:t>
            </w:r>
            <w:r>
              <w:rPr>
                <w:rFonts w:hint="eastAsia"/>
                <w:sz w:val="30"/>
                <w:szCs w:val="30"/>
              </w:rPr>
              <w:t xml:space="preserve"> </w:t>
            </w:r>
          </w:p>
        </w:tc>
        <w:tc>
          <w:tcPr>
            <w:tcW w:w="5625" w:type="dxa"/>
            <w:gridSpan w:val="3"/>
            <w:noWrap w:val="0"/>
            <w:vAlign w:val="top"/>
          </w:tcPr>
          <w:p>
            <w:pPr>
              <w:spacing w:line="440" w:lineRule="exact"/>
              <w:jc w:val="left"/>
              <w:rPr>
                <w:rFonts w:hint="eastAsia" w:ascii="仿宋" w:hAnsi="仿宋" w:eastAsia="仿宋" w:cs="仿宋"/>
                <w:b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32"/>
                <w:szCs w:val="32"/>
              </w:rPr>
              <w:t>From:</w:t>
            </w:r>
            <w:r>
              <w:rPr>
                <w:rFonts w:hint="eastAsia" w:ascii="宋体" w:hAnsi="宋体" w:cs="宋体"/>
                <w:b/>
                <w:sz w:val="30"/>
                <w:szCs w:val="30"/>
              </w:rPr>
              <w:t xml:space="preserve"> </w:t>
            </w:r>
            <w:r>
              <w:rPr>
                <w:rFonts w:hint="eastAsia" w:ascii="宋体" w:hAnsi="宋体" w:cs="宋体"/>
                <w:b w:val="0"/>
                <w:bCs/>
                <w:sz w:val="30"/>
                <w:szCs w:val="30"/>
                <w:lang w:eastAsia="zh-CN"/>
              </w:rPr>
              <w:t>仙都景区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75" w:type="dxa"/>
            <w:gridSpan w:val="2"/>
            <w:noWrap w:val="0"/>
            <w:vAlign w:val="top"/>
          </w:tcPr>
          <w:p>
            <w:pPr>
              <w:spacing w:line="440" w:lineRule="exact"/>
              <w:jc w:val="left"/>
              <w:rPr>
                <w:rFonts w:hint="eastAsia" w:ascii="宋体" w:hAnsi="宋体" w:eastAsia="宋体" w:cs="宋体"/>
                <w:sz w:val="32"/>
                <w:szCs w:val="32"/>
                <w:lang w:eastAsia="zh-CN"/>
              </w:rPr>
            </w:pPr>
            <w:r>
              <w:rPr>
                <w:rFonts w:hint="eastAsia" w:ascii="宋体" w:hAnsi="宋体" w:cs="宋体"/>
                <w:sz w:val="32"/>
                <w:szCs w:val="32"/>
              </w:rPr>
              <w:t>收件人</w:t>
            </w:r>
            <w:r>
              <w:rPr>
                <w:rFonts w:hint="eastAsia" w:ascii="宋体" w:hAnsi="宋体" w:cs="宋体"/>
                <w:sz w:val="32"/>
                <w:szCs w:val="32"/>
                <w:lang w:eastAsia="zh-CN"/>
              </w:rPr>
              <w:t>：</w:t>
            </w:r>
          </w:p>
        </w:tc>
        <w:tc>
          <w:tcPr>
            <w:tcW w:w="5625" w:type="dxa"/>
            <w:gridSpan w:val="3"/>
            <w:noWrap w:val="0"/>
            <w:vAlign w:val="top"/>
          </w:tcPr>
          <w:p>
            <w:pPr>
              <w:spacing w:line="440" w:lineRule="exact"/>
              <w:jc w:val="left"/>
              <w:rPr>
                <w:rFonts w:hint="eastAsia" w:ascii="仿宋" w:hAnsi="仿宋" w:eastAsia="仿宋" w:cs="仿宋"/>
                <w:b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32"/>
                <w:szCs w:val="32"/>
              </w:rPr>
              <w:t>发件人：</w:t>
            </w:r>
            <w:r>
              <w:rPr>
                <w:rFonts w:hint="eastAsia" w:ascii="宋体" w:hAnsi="宋体" w:cs="宋体"/>
                <w:sz w:val="32"/>
                <w:szCs w:val="32"/>
                <w:lang w:eastAsia="zh-CN"/>
              </w:rPr>
              <w:t>项海阳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75" w:type="dxa"/>
            <w:gridSpan w:val="2"/>
            <w:noWrap w:val="0"/>
            <w:vAlign w:val="top"/>
          </w:tcPr>
          <w:p>
            <w:pPr>
              <w:spacing w:line="440" w:lineRule="exact"/>
              <w:jc w:val="left"/>
              <w:rPr>
                <w:rFonts w:hint="eastAsia" w:ascii="宋体" w:hAnsi="宋体" w:cs="宋体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cs="宋体"/>
                <w:sz w:val="32"/>
                <w:szCs w:val="32"/>
              </w:rPr>
              <w:t>电话：</w:t>
            </w:r>
          </w:p>
          <w:p>
            <w:pPr>
              <w:spacing w:line="440" w:lineRule="exact"/>
              <w:jc w:val="left"/>
              <w:rPr>
                <w:rFonts w:hint="eastAsia" w:ascii="宋体" w:hAnsi="宋体" w:cs="宋体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cs="宋体"/>
                <w:sz w:val="32"/>
                <w:szCs w:val="32"/>
                <w:lang w:val="en-US" w:eastAsia="zh-CN"/>
              </w:rPr>
              <w:t>QQ：</w:t>
            </w:r>
          </w:p>
        </w:tc>
        <w:tc>
          <w:tcPr>
            <w:tcW w:w="5625" w:type="dxa"/>
            <w:gridSpan w:val="3"/>
            <w:noWrap w:val="0"/>
            <w:vAlign w:val="top"/>
          </w:tcPr>
          <w:p>
            <w:pPr>
              <w:spacing w:line="440" w:lineRule="exact"/>
              <w:jc w:val="left"/>
              <w:rPr>
                <w:rFonts w:hint="eastAsia" w:ascii="宋体" w:hAnsi="宋体" w:cs="宋体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cs="宋体"/>
                <w:sz w:val="32"/>
                <w:szCs w:val="32"/>
              </w:rPr>
              <w:t>电话：</w:t>
            </w:r>
            <w:r>
              <w:rPr>
                <w:rFonts w:hint="eastAsia" w:ascii="宋体" w:hAnsi="宋体" w:cs="宋体"/>
                <w:sz w:val="32"/>
                <w:szCs w:val="32"/>
                <w:lang w:val="en-US" w:eastAsia="zh-CN"/>
              </w:rPr>
              <w:t>18657861790</w:t>
            </w:r>
          </w:p>
          <w:p>
            <w:pPr>
              <w:spacing w:line="440" w:lineRule="exact"/>
              <w:jc w:val="left"/>
              <w:rPr>
                <w:rFonts w:hint="eastAsia" w:ascii="宋体" w:hAnsi="宋体" w:cs="宋体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cs="宋体"/>
                <w:sz w:val="32"/>
                <w:szCs w:val="32"/>
                <w:lang w:val="en-US" w:eastAsia="zh-CN"/>
              </w:rPr>
              <w:t>QQ：1006282431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90" w:type="dxa"/>
            <w:gridSpan w:val="4"/>
            <w:noWrap w:val="0"/>
            <w:vAlign w:val="top"/>
          </w:tcPr>
          <w:p>
            <w:pPr>
              <w:spacing w:line="440" w:lineRule="exact"/>
              <w:jc w:val="center"/>
              <w:rPr>
                <w:rFonts w:hint="eastAsia" w:ascii="仿宋" w:hAnsi="仿宋" w:eastAsia="仿宋" w:cs="仿宋"/>
                <w:b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 w:val="28"/>
                <w:szCs w:val="28"/>
              </w:rPr>
              <w:t>行程安排</w:t>
            </w:r>
          </w:p>
        </w:tc>
        <w:tc>
          <w:tcPr>
            <w:tcW w:w="3510" w:type="dxa"/>
            <w:noWrap w:val="0"/>
            <w:vAlign w:val="top"/>
          </w:tcPr>
          <w:p>
            <w:pPr>
              <w:spacing w:line="440" w:lineRule="exact"/>
              <w:jc w:val="center"/>
              <w:rPr>
                <w:rFonts w:hint="eastAsia" w:ascii="仿宋" w:hAnsi="仿宋" w:eastAsia="仿宋" w:cs="仿宋"/>
                <w:b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 w:val="28"/>
                <w:szCs w:val="28"/>
              </w:rPr>
              <w:t>图片介绍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  <w:jc w:val="center"/>
        </w:trPr>
        <w:tc>
          <w:tcPr>
            <w:tcW w:w="540" w:type="dxa"/>
            <w:vMerge w:val="restart"/>
            <w:noWrap w:val="0"/>
            <w:vAlign w:val="center"/>
          </w:tcPr>
          <w:p>
            <w:pPr>
              <w:spacing w:line="440" w:lineRule="exact"/>
              <w:rPr>
                <w:rFonts w:hint="eastAsia" w:ascii="仿宋" w:hAnsi="仿宋" w:eastAsia="仿宋" w:cs="仿宋"/>
                <w:b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 w:val="28"/>
                <w:szCs w:val="28"/>
              </w:rPr>
              <w:t>D1</w:t>
            </w:r>
          </w:p>
        </w:tc>
        <w:tc>
          <w:tcPr>
            <w:tcW w:w="10260" w:type="dxa"/>
            <w:gridSpan w:val="4"/>
            <w:noWrap w:val="0"/>
            <w:vAlign w:val="center"/>
          </w:tcPr>
          <w:p>
            <w:pPr>
              <w:rPr>
                <w:rFonts w:hint="eastAsia" w:ascii="仿宋" w:hAnsi="仿宋" w:eastAsia="仿宋" w:cs="仿宋"/>
                <w:color w:val="101010"/>
                <w:sz w:val="28"/>
                <w:szCs w:val="28"/>
                <w:shd w:val="clear" w:color="auto" w:fill="FBFBFB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下午抵达缙云，中餐后办理入住后稍作休息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2" w:hRule="atLeast"/>
          <w:jc w:val="center"/>
        </w:trPr>
        <w:tc>
          <w:tcPr>
            <w:tcW w:w="540" w:type="dxa"/>
            <w:vMerge w:val="continue"/>
            <w:noWrap w:val="0"/>
            <w:vAlign w:val="center"/>
          </w:tcPr>
          <w:p>
            <w:pPr>
              <w:spacing w:line="440" w:lineRule="exact"/>
              <w:rPr>
                <w:rFonts w:hint="eastAsia" w:ascii="仿宋" w:hAnsi="仿宋" w:eastAsia="仿宋" w:cs="仿宋"/>
                <w:b/>
                <w:color w:val="000000"/>
                <w:sz w:val="28"/>
                <w:szCs w:val="28"/>
              </w:rPr>
            </w:pPr>
          </w:p>
        </w:tc>
        <w:tc>
          <w:tcPr>
            <w:tcW w:w="6750" w:type="dxa"/>
            <w:gridSpan w:val="3"/>
            <w:noWrap w:val="0"/>
            <w:vAlign w:val="center"/>
          </w:tcPr>
          <w:p>
            <w:pPr>
              <w:pStyle w:val="4"/>
              <w:spacing w:line="360" w:lineRule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游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览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国家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A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AAAA级旅游区仙都</w:t>
            </w:r>
            <w:r>
              <w:rPr>
                <w:rFonts w:ascii="仿宋" w:hAnsi="仿宋" w:eastAsia="仿宋" w:cs="仿宋"/>
                <w:sz w:val="28"/>
                <w:szCs w:val="28"/>
              </w:rPr>
              <w:t>—</w:t>
            </w:r>
            <w:r>
              <w:rPr>
                <w:rFonts w:hint="eastAsia" w:ascii="仿宋" w:hAnsi="仿宋" w:eastAsia="仿宋" w:cs="仿宋"/>
                <w:b/>
                <w:sz w:val="28"/>
                <w:szCs w:val="28"/>
              </w:rPr>
              <w:t>小赤壁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（婆媳岩、龙耕路、虎迹岩、状元洞、蓬莱仙境等，游览时间约1小时）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;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后游览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--</w:t>
            </w:r>
            <w:r>
              <w:rPr>
                <w:rFonts w:hint="eastAsia" w:ascii="仿宋" w:hAnsi="仿宋" w:eastAsia="仿宋" w:cs="仿宋"/>
                <w:b/>
                <w:sz w:val="28"/>
                <w:szCs w:val="28"/>
              </w:rPr>
              <w:t>赵侯祠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（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电影《道士下山》拍摄地，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天鹅孵卵、仙剖岩、神医洞等，游览时间约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1小时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）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。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fldChar w:fldCharType="begin"/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instrText xml:space="preserve"> HYPERLINK "http://image.baidu.com/i?ct=503316480&amp;z=0&amp;tn=baiduimagedetail&amp;word=%B1%F8%C2%ED%D9%B8%CD%BC%C6%AC&amp;in=26561&amp;cl=2&amp;cm=1&amp;sc=0&amp;lm=-1&amp;pn=1&amp;rn=1&amp;di=387440976&amp;ln=2000&amp;fr=" \t "_blank" </w:instrTex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fldChar w:fldCharType="separate"/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fldChar w:fldCharType="end"/>
            </w:r>
          </w:p>
        </w:tc>
        <w:tc>
          <w:tcPr>
            <w:tcW w:w="3510" w:type="dxa"/>
            <w:noWrap w:val="0"/>
            <w:vAlign w:val="center"/>
          </w:tcPr>
          <w:p>
            <w:pPr>
              <w:pStyle w:val="4"/>
              <w:spacing w:line="360" w:lineRule="auto"/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color w:val="101010"/>
                <w:kern w:val="0"/>
                <w:sz w:val="28"/>
                <w:szCs w:val="28"/>
                <w:shd w:val="clear" w:color="auto" w:fill="FBFBFB"/>
                <w:lang w:val="en-US" w:eastAsia="zh-CN"/>
              </w:rPr>
              <w:drawing>
                <wp:inline distT="0" distB="0" distL="114300" distR="114300">
                  <wp:extent cx="2115185" cy="1171575"/>
                  <wp:effectExtent l="0" t="0" r="18415" b="9525"/>
                  <wp:docPr id="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18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color w:val="101010"/>
                <w:kern w:val="0"/>
                <w:sz w:val="28"/>
                <w:szCs w:val="28"/>
                <w:shd w:val="clear" w:color="auto" w:fill="FBFBFB"/>
                <w:lang w:val="en-US" w:eastAsia="zh-CN"/>
              </w:rPr>
              <w:drawing>
                <wp:inline distT="0" distB="0" distL="114300" distR="114300">
                  <wp:extent cx="2134235" cy="1177290"/>
                  <wp:effectExtent l="0" t="0" r="18415" b="3810"/>
                  <wp:docPr id="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235" cy="1177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40" w:type="dxa"/>
            <w:vMerge w:val="continue"/>
            <w:noWrap w:val="0"/>
            <w:vAlign w:val="top"/>
          </w:tcPr>
          <w:p>
            <w:pPr>
              <w:spacing w:line="440" w:lineRule="exact"/>
              <w:rPr>
                <w:rFonts w:hint="eastAsia" w:ascii="仿宋" w:hAnsi="仿宋" w:eastAsia="仿宋" w:cs="仿宋"/>
                <w:b/>
                <w:color w:val="000000"/>
                <w:sz w:val="28"/>
                <w:szCs w:val="28"/>
              </w:rPr>
            </w:pPr>
          </w:p>
        </w:tc>
        <w:tc>
          <w:tcPr>
            <w:tcW w:w="10260" w:type="dxa"/>
            <w:gridSpan w:val="4"/>
            <w:noWrap w:val="0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当日行程结束，用完晚餐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后入住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缙云酒店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40" w:type="dxa"/>
            <w:vMerge w:val="restart"/>
            <w:noWrap w:val="0"/>
            <w:vAlign w:val="center"/>
          </w:tcPr>
          <w:p>
            <w:pPr>
              <w:spacing w:line="440" w:lineRule="exact"/>
              <w:jc w:val="center"/>
              <w:rPr>
                <w:rFonts w:hint="eastAsia" w:ascii="仿宋" w:hAnsi="仿宋" w:eastAsia="仿宋" w:cs="仿宋"/>
                <w:b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 w:val="28"/>
                <w:szCs w:val="28"/>
              </w:rPr>
              <w:t>D2</w:t>
            </w:r>
          </w:p>
        </w:tc>
        <w:tc>
          <w:tcPr>
            <w:tcW w:w="6750" w:type="dxa"/>
            <w:gridSpan w:val="3"/>
            <w:noWrap w:val="0"/>
            <w:vAlign w:val="center"/>
          </w:tcPr>
          <w:p>
            <w:pPr>
              <w:pStyle w:val="8"/>
              <w:spacing w:line="360" w:lineRule="auto"/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早餐后游览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--</w:t>
            </w:r>
            <w:r>
              <w:rPr>
                <w:rFonts w:hint="eastAsia" w:ascii="仿宋" w:hAnsi="仿宋" w:eastAsia="仿宋" w:cs="仿宋"/>
                <w:b/>
                <w:sz w:val="28"/>
                <w:szCs w:val="28"/>
              </w:rPr>
              <w:t>鼎湖峰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（飞天广场、鼎湖峰、梦笔生花、步虚山、仙水洞、黄帝祠宇等，游览时间约2个小时）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;后游览--</w:t>
            </w:r>
            <w:r>
              <w:rPr>
                <w:rFonts w:hint="eastAsia" w:ascii="仿宋" w:hAnsi="仿宋" w:eastAsia="仿宋" w:cs="仿宋"/>
                <w:b/>
                <w:sz w:val="28"/>
                <w:szCs w:val="28"/>
              </w:rPr>
              <w:t>朱潭山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（仙堤、望峰亭、摄影基地等，游览时间约40分钟）。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fldChar w:fldCharType="begin"/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instrText xml:space="preserve"> HYPERLINK "http://image.baidu.com/i?ct=503316480&amp;z=0&amp;tn=baiduimagedetail&amp;word=%B1%F8%C2%ED%D9%B8%CD%BC%C6%AC&amp;in=26561&amp;cl=2&amp;cm=1&amp;sc=0&amp;lm=-1&amp;pn=1&amp;rn=1&amp;di=387440976&amp;ln=2000&amp;fr=" \t "_blank" </w:instrTex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fldChar w:fldCharType="separate"/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fldChar w:fldCharType="end"/>
            </w:r>
          </w:p>
        </w:tc>
        <w:tc>
          <w:tcPr>
            <w:tcW w:w="3510" w:type="dxa"/>
            <w:noWrap w:val="0"/>
            <w:vAlign w:val="top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2143760" cy="1558290"/>
                  <wp:effectExtent l="0" t="0" r="8890" b="3810"/>
                  <wp:docPr id="5" name="图片 3" descr="吕益华鸟瞰鼎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" descr="吕益华鸟瞰鼎湖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760" cy="155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color w:val="101010"/>
                <w:sz w:val="28"/>
                <w:szCs w:val="28"/>
                <w:shd w:val="clear" w:color="auto" w:fill="FBFBFB"/>
              </w:rPr>
              <w:drawing>
                <wp:inline distT="0" distB="0" distL="114300" distR="114300">
                  <wp:extent cx="2132330" cy="1228725"/>
                  <wp:effectExtent l="0" t="0" r="1270" b="9525"/>
                  <wp:docPr id="9" name="图片 4" descr="吴品禾 仙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4" descr="吴品禾 仙境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33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40" w:type="dxa"/>
            <w:vMerge w:val="continue"/>
            <w:noWrap w:val="0"/>
            <w:vAlign w:val="top"/>
          </w:tcPr>
          <w:p>
            <w:pPr>
              <w:spacing w:line="440" w:lineRule="exact"/>
              <w:rPr>
                <w:rFonts w:hint="eastAsia" w:ascii="仿宋" w:hAnsi="仿宋" w:eastAsia="仿宋" w:cs="仿宋"/>
                <w:b/>
                <w:color w:val="000000"/>
                <w:sz w:val="28"/>
                <w:szCs w:val="28"/>
              </w:rPr>
            </w:pPr>
          </w:p>
        </w:tc>
        <w:tc>
          <w:tcPr>
            <w:tcW w:w="6750" w:type="dxa"/>
            <w:gridSpan w:val="3"/>
            <w:noWrap w:val="0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中餐后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回酒店休息后游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--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eastAsia="zh-CN"/>
              </w:rPr>
              <w:t>倪翁洞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（老鼠偷油、初阳山、仙女照镜、倪翁洞、历代书法真迹等，游览时间约40分钟）；后参加缙云烧饼、筒骨豆腐丸制作体验活动（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缙云烧饼被国务院评为“中华名小吃”，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筒骨豆腐丸是当地最有特色的知名小吃之一）。</w:t>
            </w:r>
          </w:p>
        </w:tc>
        <w:tc>
          <w:tcPr>
            <w:tcW w:w="3510" w:type="dxa"/>
            <w:noWrap w:val="0"/>
            <w:vAlign w:val="top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color w:val="101010"/>
                <w:kern w:val="0"/>
                <w:sz w:val="28"/>
                <w:szCs w:val="28"/>
                <w:shd w:val="clear" w:color="auto" w:fill="FBFBFB"/>
                <w:lang w:val="en-US" w:eastAsia="zh-CN"/>
              </w:rPr>
              <w:drawing>
                <wp:inline distT="0" distB="0" distL="114300" distR="114300">
                  <wp:extent cx="2089150" cy="1143000"/>
                  <wp:effectExtent l="0" t="0" r="6350" b="0"/>
                  <wp:docPr id="10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2147570" cy="1430020"/>
                  <wp:effectExtent l="0" t="0" r="5080" b="17780"/>
                  <wp:docPr id="11" name="图片 6" descr="15666927_707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6" descr="15666927_70759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7570" cy="143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40" w:type="dxa"/>
            <w:vMerge w:val="continue"/>
            <w:noWrap w:val="0"/>
            <w:vAlign w:val="top"/>
          </w:tcPr>
          <w:p>
            <w:pPr>
              <w:spacing w:line="440" w:lineRule="exact"/>
              <w:rPr>
                <w:rFonts w:hint="eastAsia" w:ascii="仿宋" w:hAnsi="仿宋" w:eastAsia="仿宋" w:cs="仿宋"/>
                <w:b/>
                <w:color w:val="000000"/>
                <w:sz w:val="28"/>
                <w:szCs w:val="28"/>
              </w:rPr>
            </w:pPr>
          </w:p>
        </w:tc>
        <w:tc>
          <w:tcPr>
            <w:tcW w:w="10260" w:type="dxa"/>
            <w:gridSpan w:val="4"/>
            <w:noWrap w:val="0"/>
            <w:vAlign w:val="top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当日行程结束，用完晚餐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后入住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缙云酒店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40" w:type="dxa"/>
            <w:vMerge w:val="restart"/>
            <w:noWrap w:val="0"/>
            <w:vAlign w:val="center"/>
          </w:tcPr>
          <w:p>
            <w:pPr>
              <w:spacing w:line="440" w:lineRule="exact"/>
              <w:jc w:val="center"/>
              <w:rPr>
                <w:rFonts w:hint="eastAsia" w:ascii="仿宋" w:hAnsi="仿宋" w:eastAsia="仿宋" w:cs="仿宋"/>
                <w:b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 w:val="28"/>
                <w:szCs w:val="28"/>
                <w:lang w:val="en-US" w:eastAsia="zh-CN"/>
              </w:rPr>
              <w:t>D3</w:t>
            </w:r>
          </w:p>
        </w:tc>
        <w:tc>
          <w:tcPr>
            <w:tcW w:w="6659" w:type="dxa"/>
            <w:gridSpan w:val="2"/>
            <w:noWrap w:val="0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乘车20分钟后游览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--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河阳古民居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（千年古村落，留有完好的古祠堂和古建筑群，答樵路和马头墙气势恢宏，游览时间约1.5小时）。</w:t>
            </w:r>
          </w:p>
        </w:tc>
        <w:tc>
          <w:tcPr>
            <w:tcW w:w="3601" w:type="dxa"/>
            <w:gridSpan w:val="2"/>
            <w:noWrap w:val="0"/>
            <w:vAlign w:val="top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2149475" cy="1436370"/>
                  <wp:effectExtent l="0" t="0" r="3175" b="11430"/>
                  <wp:docPr id="12" name="图片 7" descr="39-14051412191S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7" descr="39-14051412191SP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3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40" w:type="dxa"/>
            <w:vMerge w:val="continue"/>
            <w:noWrap w:val="0"/>
            <w:vAlign w:val="top"/>
          </w:tcPr>
          <w:p>
            <w:pPr>
              <w:spacing w:line="440" w:lineRule="exact"/>
              <w:rPr>
                <w:rFonts w:hint="eastAsia" w:ascii="仿宋" w:hAnsi="仿宋" w:eastAsia="仿宋" w:cs="仿宋"/>
                <w:b/>
                <w:color w:val="000000"/>
                <w:sz w:val="28"/>
                <w:szCs w:val="28"/>
              </w:rPr>
            </w:pPr>
          </w:p>
        </w:tc>
        <w:tc>
          <w:tcPr>
            <w:tcW w:w="6659" w:type="dxa"/>
            <w:gridSpan w:val="2"/>
            <w:noWrap w:val="0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用完中餐后赶往</w:t>
            </w:r>
            <w:r>
              <w:rPr>
                <w:rFonts w:ascii="仿宋" w:hAnsi="仿宋" w:eastAsia="仿宋" w:cs="仿宋"/>
                <w:sz w:val="28"/>
                <w:szCs w:val="28"/>
              </w:rPr>
              <w:t>—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eastAsia="zh-CN"/>
              </w:rPr>
              <w:t>三溪天门坪漂流</w:t>
            </w: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lang w:eastAsia="zh-CN"/>
              </w:rPr>
              <w:t>，乘坐橡皮艇，从清凉的水花中一跃而过，一路漂荡、一路欢叫，穿丛林、越河谷、用移动的视角欣赏沿途美景，感受原始森林的植被风貌带给你视觉的冲击。</w:t>
            </w:r>
          </w:p>
        </w:tc>
        <w:tc>
          <w:tcPr>
            <w:tcW w:w="3601" w:type="dxa"/>
            <w:gridSpan w:val="2"/>
            <w:noWrap w:val="0"/>
            <w:vAlign w:val="top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2148205" cy="1608455"/>
                  <wp:effectExtent l="0" t="0" r="4445" b="10795"/>
                  <wp:docPr id="13" name="图片 8" descr="f95b50ce6c9cab6638b31b00cd0bd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8" descr="f95b50ce6c9cab6638b31b00cd0bd07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205" cy="160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40" w:type="dxa"/>
            <w:vMerge w:val="continue"/>
            <w:noWrap w:val="0"/>
            <w:vAlign w:val="top"/>
          </w:tcPr>
          <w:p>
            <w:pPr>
              <w:spacing w:line="440" w:lineRule="exact"/>
              <w:rPr>
                <w:rFonts w:hint="eastAsia" w:ascii="仿宋" w:hAnsi="仿宋" w:eastAsia="仿宋" w:cs="仿宋"/>
                <w:b/>
                <w:color w:val="000000"/>
                <w:sz w:val="28"/>
                <w:szCs w:val="28"/>
              </w:rPr>
            </w:pPr>
          </w:p>
        </w:tc>
        <w:tc>
          <w:tcPr>
            <w:tcW w:w="10260" w:type="dxa"/>
            <w:gridSpan w:val="4"/>
            <w:noWrap w:val="0"/>
            <w:vAlign w:val="top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当日行程结束，用完晚餐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后入住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缙云酒店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atLeast"/>
          <w:jc w:val="center"/>
        </w:trPr>
        <w:tc>
          <w:tcPr>
            <w:tcW w:w="540" w:type="dxa"/>
            <w:vMerge w:val="restart"/>
            <w:noWrap w:val="0"/>
            <w:vAlign w:val="center"/>
          </w:tcPr>
          <w:p>
            <w:pPr>
              <w:spacing w:line="440" w:lineRule="exact"/>
              <w:jc w:val="center"/>
              <w:rPr>
                <w:rFonts w:hint="eastAsia" w:ascii="仿宋" w:hAnsi="仿宋" w:eastAsia="仿宋" w:cs="仿宋"/>
                <w:b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 w:val="28"/>
                <w:szCs w:val="28"/>
                <w:lang w:val="en-US" w:eastAsia="zh-CN"/>
              </w:rPr>
              <w:t>D4</w:t>
            </w:r>
          </w:p>
        </w:tc>
        <w:tc>
          <w:tcPr>
            <w:tcW w:w="6659" w:type="dxa"/>
            <w:gridSpan w:val="2"/>
            <w:noWrap w:val="0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早餐后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8：30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前往</w:t>
            </w:r>
            <w:r>
              <w:rPr>
                <w:rFonts w:ascii="仿宋" w:hAnsi="仿宋" w:eastAsia="仿宋" w:cs="仿宋"/>
                <w:sz w:val="28"/>
                <w:szCs w:val="28"/>
              </w:rPr>
              <w:t>—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云和梅源梯田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（</w:t>
            </w:r>
            <w:r>
              <w:rPr>
                <w:rFonts w:hint="eastAsia" w:ascii="仿宋" w:hAnsi="仿宋" w:eastAsia="仿宋" w:cs="仿宋"/>
                <w:b w:val="0"/>
                <w:i w:val="0"/>
                <w:caps w:val="0"/>
                <w:color w:val="333333"/>
                <w:spacing w:val="0"/>
                <w:sz w:val="28"/>
                <w:szCs w:val="28"/>
                <w:shd w:val="clear" w:color="auto" w:fill="FFFFFF"/>
              </w:rPr>
              <w:t>体量大、震撼力强、四季景观独特等特点，是</w:t>
            </w:r>
            <w:r>
              <w:rPr>
                <w:rFonts w:hint="eastAsia" w:ascii="仿宋" w:hAnsi="仿宋" w:eastAsia="仿宋" w:cs="仿宋"/>
                <w:b w:val="0"/>
                <w:i w:val="0"/>
                <w:caps w:val="0"/>
                <w:color w:val="000000"/>
                <w:spacing w:val="0"/>
                <w:sz w:val="28"/>
                <w:szCs w:val="28"/>
                <w:u w:val="none"/>
                <w:shd w:val="clear" w:color="auto" w:fill="FFFFFF"/>
              </w:rPr>
              <w:fldChar w:fldCharType="begin"/>
            </w:r>
            <w:r>
              <w:rPr>
                <w:rFonts w:hint="eastAsia" w:ascii="仿宋" w:hAnsi="仿宋" w:eastAsia="仿宋" w:cs="仿宋"/>
                <w:b w:val="0"/>
                <w:i w:val="0"/>
                <w:caps w:val="0"/>
                <w:color w:val="000000"/>
                <w:spacing w:val="0"/>
                <w:sz w:val="28"/>
                <w:szCs w:val="28"/>
                <w:u w:val="none"/>
                <w:shd w:val="clear" w:color="auto" w:fill="FFFFFF"/>
              </w:rPr>
              <w:instrText xml:space="preserve"> HYPERLINK "http://baike.so.com/doc/4568843-4779887.html" \t "http://baike.so.com/doc/_blank" </w:instrText>
            </w:r>
            <w:r>
              <w:rPr>
                <w:rFonts w:hint="eastAsia" w:ascii="仿宋" w:hAnsi="仿宋" w:eastAsia="仿宋" w:cs="仿宋"/>
                <w:b w:val="0"/>
                <w:i w:val="0"/>
                <w:caps w:val="0"/>
                <w:color w:val="000000"/>
                <w:spacing w:val="0"/>
                <w:sz w:val="28"/>
                <w:szCs w:val="28"/>
                <w:u w:val="none"/>
                <w:shd w:val="clear" w:color="auto" w:fill="FFFFFF"/>
              </w:rPr>
              <w:fldChar w:fldCharType="separate"/>
            </w:r>
            <w:r>
              <w:rPr>
                <w:rStyle w:val="7"/>
                <w:rFonts w:hint="eastAsia" w:ascii="仿宋" w:hAnsi="仿宋" w:eastAsia="仿宋" w:cs="仿宋"/>
                <w:b w:val="0"/>
                <w:i w:val="0"/>
                <w:caps w:val="0"/>
                <w:color w:val="000000"/>
                <w:spacing w:val="0"/>
                <w:sz w:val="28"/>
                <w:szCs w:val="28"/>
                <w:u w:val="none"/>
                <w:shd w:val="clear" w:color="auto" w:fill="FFFFFF"/>
              </w:rPr>
              <w:t>华东地区</w:t>
            </w:r>
            <w:r>
              <w:rPr>
                <w:rFonts w:hint="eastAsia" w:ascii="仿宋" w:hAnsi="仿宋" w:eastAsia="仿宋" w:cs="仿宋"/>
                <w:b w:val="0"/>
                <w:i w:val="0"/>
                <w:caps w:val="0"/>
                <w:color w:val="000000"/>
                <w:spacing w:val="0"/>
                <w:sz w:val="28"/>
                <w:szCs w:val="28"/>
                <w:u w:val="none"/>
                <w:shd w:val="clear" w:color="auto" w:fill="FFFFFF"/>
              </w:rPr>
              <w:fldChar w:fldCharType="end"/>
            </w:r>
            <w:r>
              <w:rPr>
                <w:rFonts w:hint="eastAsia" w:ascii="仿宋" w:hAnsi="仿宋" w:eastAsia="仿宋" w:cs="仿宋"/>
                <w:b w:val="0"/>
                <w:i w:val="0"/>
                <w:caps w:val="0"/>
                <w:color w:val="333333"/>
                <w:spacing w:val="0"/>
                <w:sz w:val="28"/>
                <w:szCs w:val="28"/>
                <w:shd w:val="clear" w:color="auto" w:fill="FFFFFF"/>
              </w:rPr>
              <w:t>最大的梯田群，被称为"中国最美梯田"</w:t>
            </w:r>
            <w:r>
              <w:rPr>
                <w:rFonts w:hint="eastAsia" w:ascii="仿宋" w:hAnsi="仿宋" w:eastAsia="仿宋" w:cs="仿宋"/>
                <w:b w:val="0"/>
                <w:i w:val="0"/>
                <w:caps w:val="0"/>
                <w:color w:val="333333"/>
                <w:spacing w:val="0"/>
                <w:sz w:val="28"/>
                <w:szCs w:val="28"/>
                <w:shd w:val="clear" w:color="auto" w:fill="FFFFFF"/>
                <w:lang w:eastAsia="zh-CN"/>
              </w:rPr>
              <w:t>。（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车程约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1.5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小时，游玩时间2小时）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。</w:t>
            </w:r>
          </w:p>
        </w:tc>
        <w:tc>
          <w:tcPr>
            <w:tcW w:w="3601" w:type="dxa"/>
            <w:gridSpan w:val="2"/>
            <w:noWrap w:val="0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2143125" cy="1533525"/>
                  <wp:effectExtent l="0" t="0" r="9525" b="9525"/>
                  <wp:docPr id="14" name="图片 9" descr="2011092214022041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9" descr="201109221402204193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atLeast"/>
          <w:jc w:val="center"/>
        </w:trPr>
        <w:tc>
          <w:tcPr>
            <w:tcW w:w="540" w:type="dxa"/>
            <w:vMerge w:val="continue"/>
            <w:noWrap w:val="0"/>
            <w:vAlign w:val="center"/>
          </w:tcPr>
          <w:p>
            <w:pPr>
              <w:spacing w:line="440" w:lineRule="exact"/>
              <w:rPr>
                <w:rFonts w:hint="eastAsia" w:ascii="仿宋" w:hAnsi="仿宋" w:eastAsia="仿宋" w:cs="仿宋"/>
                <w:b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6659" w:type="dxa"/>
            <w:gridSpan w:val="2"/>
            <w:noWrap w:val="0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用完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中餐后</w:t>
            </w:r>
            <w:r>
              <w:rPr>
                <w:rFonts w:ascii="仿宋" w:hAnsi="仿宋" w:eastAsia="仿宋" w:cs="仿宋"/>
                <w:sz w:val="28"/>
                <w:szCs w:val="28"/>
              </w:rPr>
              <w:t>—</w:t>
            </w:r>
            <w:r>
              <w:rPr>
                <w:rFonts w:hint="eastAsia" w:ascii="仿宋" w:hAnsi="仿宋" w:eastAsia="仿宋" w:cs="仿宋"/>
                <w:b/>
                <w:sz w:val="28"/>
                <w:szCs w:val="28"/>
                <w:lang w:eastAsia="zh-CN"/>
              </w:rPr>
              <w:t>云和湖仙宫景区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（</w:t>
            </w:r>
            <w:r>
              <w:rPr>
                <w:rFonts w:hint="eastAsia" w:ascii="仿宋" w:hAnsi="仿宋" w:eastAsia="仿宋" w:cs="仿宋"/>
                <w:b w:val="0"/>
                <w:i w:val="0"/>
                <w:caps w:val="0"/>
                <w:color w:val="666666"/>
                <w:spacing w:val="0"/>
                <w:sz w:val="28"/>
                <w:szCs w:val="28"/>
                <w:shd w:val="clear" w:color="auto" w:fill="FFFFFF"/>
              </w:rPr>
              <w:t>“梦幻仙宫，渔人天堂”。云和湖仙宫景区位于丽水市云和县境内，依山傍水，是一个以碧水、深湖、野生鱼为主题的综合性休闲度假旅游景区</w:t>
            </w:r>
            <w:r>
              <w:rPr>
                <w:rFonts w:hint="eastAsia" w:ascii="仿宋" w:hAnsi="仿宋" w:eastAsia="仿宋" w:cs="仿宋"/>
                <w:b w:val="0"/>
                <w:i w:val="0"/>
                <w:caps w:val="0"/>
                <w:color w:val="666666"/>
                <w:spacing w:val="0"/>
                <w:sz w:val="28"/>
                <w:szCs w:val="28"/>
                <w:shd w:val="clear" w:color="auto" w:fill="FFFFFF"/>
                <w:lang w:eastAsia="zh-CN"/>
              </w:rPr>
              <w:t>，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游玩时间</w:t>
            </w:r>
            <w:r>
              <w:rPr>
                <w:rFonts w:hint="eastAsia" w:ascii="仿宋" w:hAnsi="仿宋" w:eastAsia="仿宋" w:cs="仿宋"/>
                <w:spacing w:val="8"/>
                <w:sz w:val="28"/>
                <w:szCs w:val="28"/>
              </w:rPr>
              <w:t>约1.5-2小时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）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。</w:t>
            </w:r>
          </w:p>
        </w:tc>
        <w:tc>
          <w:tcPr>
            <w:tcW w:w="3601" w:type="dxa"/>
            <w:gridSpan w:val="2"/>
            <w:noWrap w:val="0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2148840" cy="1291590"/>
                  <wp:effectExtent l="0" t="0" r="3810" b="3810"/>
                  <wp:docPr id="15" name="图片 10" descr="1110313a-3229-49b3-b5ea-46c873701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0" descr="1110313a-3229-49b3-b5ea-46c87370173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840" cy="1291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atLeast"/>
          <w:jc w:val="center"/>
        </w:trPr>
        <w:tc>
          <w:tcPr>
            <w:tcW w:w="540" w:type="dxa"/>
            <w:vMerge w:val="continue"/>
            <w:noWrap w:val="0"/>
            <w:vAlign w:val="center"/>
          </w:tcPr>
          <w:p>
            <w:pPr>
              <w:spacing w:line="440" w:lineRule="exact"/>
              <w:rPr>
                <w:rFonts w:hint="eastAsia" w:ascii="仿宋" w:hAnsi="仿宋" w:eastAsia="仿宋" w:cs="仿宋"/>
                <w:b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10260" w:type="dxa"/>
            <w:gridSpan w:val="4"/>
            <w:noWrap w:val="0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当日行程结束，用完晚餐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后入住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云和酒店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atLeast"/>
          <w:jc w:val="center"/>
        </w:trPr>
        <w:tc>
          <w:tcPr>
            <w:tcW w:w="540" w:type="dxa"/>
            <w:vMerge w:val="restart"/>
            <w:noWrap w:val="0"/>
            <w:vAlign w:val="center"/>
          </w:tcPr>
          <w:p>
            <w:pPr>
              <w:spacing w:line="440" w:lineRule="exact"/>
              <w:rPr>
                <w:rFonts w:hint="eastAsia" w:ascii="仿宋" w:hAnsi="仿宋" w:eastAsia="仿宋" w:cs="仿宋"/>
                <w:b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 w:val="28"/>
                <w:szCs w:val="28"/>
                <w:lang w:val="en-US" w:eastAsia="zh-CN"/>
              </w:rPr>
              <w:t>D5</w:t>
            </w:r>
          </w:p>
        </w:tc>
        <w:tc>
          <w:tcPr>
            <w:tcW w:w="6659" w:type="dxa"/>
            <w:gridSpan w:val="2"/>
            <w:noWrap w:val="0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用完早餐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后</w:t>
            </w:r>
            <w:r>
              <w:rPr>
                <w:rFonts w:ascii="仿宋" w:hAnsi="仿宋" w:eastAsia="仿宋" w:cs="仿宋"/>
                <w:sz w:val="28"/>
                <w:szCs w:val="28"/>
              </w:rPr>
              <w:t>—</w:t>
            </w:r>
            <w:r>
              <w:rPr>
                <w:rFonts w:hint="eastAsia" w:ascii="仿宋" w:hAnsi="仿宋" w:eastAsia="仿宋" w:cs="仿宋"/>
                <w:b/>
                <w:sz w:val="28"/>
                <w:szCs w:val="28"/>
              </w:rPr>
              <w:t>古堰画乡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（摄影创作基地，</w:t>
            </w:r>
            <w:r>
              <w:rPr>
                <w:rFonts w:hint="eastAsia" w:ascii="仿宋" w:hAnsi="仿宋" w:eastAsia="仿宋" w:cs="仿宋"/>
                <w:spacing w:val="8"/>
                <w:sz w:val="28"/>
                <w:szCs w:val="28"/>
              </w:rPr>
              <w:t>这里有国家重点文物保护单位--通济堰，有古街古亭古埠头、青瓷古窑址、大大小小的古村落和古樟树群，含单程游船，约1.5-2小时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）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。</w:t>
            </w:r>
          </w:p>
        </w:tc>
        <w:tc>
          <w:tcPr>
            <w:tcW w:w="3601" w:type="dxa"/>
            <w:gridSpan w:val="2"/>
            <w:noWrap w:val="0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2178685" cy="1362710"/>
                  <wp:effectExtent l="0" t="0" r="12065" b="8890"/>
                  <wp:docPr id="16" name="图片 11" descr="5616048_308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1" descr="5616048_30806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685" cy="1362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atLeast"/>
          <w:jc w:val="center"/>
        </w:trPr>
        <w:tc>
          <w:tcPr>
            <w:tcW w:w="540" w:type="dxa"/>
            <w:vMerge w:val="continue"/>
            <w:noWrap w:val="0"/>
            <w:vAlign w:val="center"/>
          </w:tcPr>
          <w:p>
            <w:pPr>
              <w:spacing w:line="440" w:lineRule="exact"/>
              <w:rPr>
                <w:rFonts w:hint="eastAsia" w:ascii="仿宋" w:hAnsi="仿宋" w:eastAsia="仿宋" w:cs="仿宋"/>
                <w:b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10260" w:type="dxa"/>
            <w:gridSpan w:val="4"/>
            <w:noWrap w:val="0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用完中餐后返程，全部行程结束。</w:t>
            </w:r>
          </w:p>
        </w:tc>
      </w:tr>
    </w:tbl>
    <w:p>
      <w:pPr>
        <w:numPr>
          <w:ilvl w:val="0"/>
          <w:numId w:val="0"/>
        </w:numPr>
        <w:rPr>
          <w:rFonts w:hint="eastAsia" w:ascii="仿宋" w:hAnsi="仿宋" w:eastAsia="仿宋" w:cs="仿宋"/>
          <w:b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sz w:val="32"/>
          <w:szCs w:val="32"/>
          <w:lang w:eastAsia="zh-CN"/>
        </w:rPr>
        <w:t>二、行程包含内容：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1、仙都景区、三溪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天门坪漂流、河阳古民居、云和梯田、云和仙宫湖、古堰画乡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景区门票及烧饼、豆腐丸制作体验项目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2、高级旅游大巴车五天全程接送。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3、四星级酒店4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晚住宿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  <w:t>。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4、含9顿正餐，中餐按50元/人/餐，晚餐按60</w:t>
      </w:r>
      <w:bookmarkStart w:id="0" w:name="_GoBack"/>
      <w:bookmarkEnd w:id="0"/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元/人/餐。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5、全程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  <w:t>导服、保险、矿泉水等综合费用。</w:t>
      </w:r>
    </w:p>
    <w:p>
      <w:pPr>
        <w:jc w:val="center"/>
        <w:rPr>
          <w:rFonts w:hint="eastAsia" w:eastAsia="宋体"/>
          <w:b/>
          <w:bCs w:val="0"/>
          <w:lang w:eastAsia="zh-CN"/>
        </w:rPr>
      </w:pPr>
      <w:r>
        <w:rPr>
          <w:rFonts w:hint="eastAsia" w:ascii="仿宋" w:hAnsi="仿宋" w:eastAsia="仿宋" w:cs="仿宋"/>
          <w:b/>
          <w:bCs w:val="0"/>
          <w:sz w:val="28"/>
          <w:szCs w:val="28"/>
          <w:lang w:val="en-US" w:eastAsia="zh-CN"/>
        </w:rPr>
        <w:t>以上行程安排20人成团，5天疗休养费用2000元/人。</w:t>
      </w:r>
    </w:p>
    <w:p/>
    <w:p/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624" w:right="1077" w:bottom="777" w:left="1077" w:header="312" w:footer="659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 w:ascii="宋体" w:hAnsi="宋体"/>
        <w:b/>
        <w:sz w:val="21"/>
        <w:szCs w:val="21"/>
      </w:rPr>
    </w:pPr>
    <w:r>
      <w:rPr>
        <w:rFonts w:hint="eastAsia" w:ascii="宋体" w:hAnsi="宋体"/>
        <w:b/>
        <w:sz w:val="21"/>
        <w:szCs w:val="21"/>
      </w:rPr>
      <w:t xml:space="preserve">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single" w:color="auto" w:sz="6" w:space="0"/>
      </w:pBdr>
      <w:ind w:left="-2" w:leftChars="-173" w:hanging="361" w:hangingChars="171"/>
      <w:jc w:val="both"/>
    </w:pPr>
    <w:r>
      <w:rPr>
        <w:rFonts w:ascii="宋体" w:hAnsi="宋体" w:eastAsia="宋体" w:cs="黑体"/>
        <w:b/>
        <w:kern w:val="2"/>
        <w:sz w:val="21"/>
        <w:szCs w:val="21"/>
        <w:lang w:val="en-US" w:eastAsia="zh-CN" w:bidi="ar-SA"/>
      </w:rPr>
      <w:drawing>
        <wp:inline distT="0" distB="0" distL="114300" distR="114300">
          <wp:extent cx="775970" cy="889000"/>
          <wp:effectExtent l="0" t="0" r="5080" b="6350"/>
          <wp:docPr id="6" name="图片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/>
                  <pic:cNvPicPr>
                    <a:picLocks noChangeAspect="1"/>
                  </pic:cNvPicPr>
                </pic:nvPicPr>
                <pic:blipFill>
                  <a:blip r:embed="rId1">
                    <a:lum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970" cy="8890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/>
        <w:b/>
        <w:sz w:val="21"/>
        <w:szCs w:val="21"/>
      </w:rPr>
      <w:t xml:space="preserve">黄帝缙云，人间仙都      </w:t>
    </w:r>
    <w:r>
      <w:rPr>
        <w:rFonts w:hint="eastAsia" w:ascii="宋体" w:hAnsi="宋体"/>
        <w:sz w:val="21"/>
        <w:szCs w:val="21"/>
      </w:rPr>
      <w:t xml:space="preserve">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CE1129A"/>
    <w:rsid w:val="23AF79F1"/>
    <w:rsid w:val="3B9702B1"/>
    <w:rsid w:val="4CE1129A"/>
    <w:rsid w:val="73217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paragraph" w:styleId="4">
    <w:name w:val="Normal (Web)"/>
    <w:basedOn w:val="1"/>
    <w:uiPriority w:val="0"/>
    <w:pPr>
      <w:widowControl/>
      <w:spacing w:before="100" w:beforeLines="0" w:beforeAutospacing="1" w:after="100" w:afterLines="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7">
    <w:name w:val="Hyperlink"/>
    <w:basedOn w:val="6"/>
    <w:qFormat/>
    <w:uiPriority w:val="0"/>
    <w:rPr>
      <w:color w:val="136EC2"/>
      <w:u w:val="single"/>
    </w:rPr>
  </w:style>
  <w:style w:type="paragraph" w:customStyle="1" w:styleId="8">
    <w:name w:val="Normal (Web)"/>
    <w:basedOn w:val="1"/>
    <w:qFormat/>
    <w:uiPriority w:val="0"/>
    <w:pPr>
      <w:widowControl/>
      <w:spacing w:before="100" w:beforeLines="0" w:beforeAutospacing="1" w:after="100" w:afterLines="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2.jpeg"/><Relationship Id="rId2" Type="http://schemas.openxmlformats.org/officeDocument/2006/relationships/settings" Target="settings.xml"/><Relationship Id="rId19" Type="http://schemas.openxmlformats.org/officeDocument/2006/relationships/image" Target="media/image11.jpeg"/><Relationship Id="rId18" Type="http://schemas.openxmlformats.org/officeDocument/2006/relationships/image" Target="media/image10.jpeg"/><Relationship Id="rId17" Type="http://schemas.openxmlformats.org/officeDocument/2006/relationships/image" Target="media/image9.jpeg"/><Relationship Id="rId16" Type="http://schemas.openxmlformats.org/officeDocument/2006/relationships/image" Target="media/image8.jpeg"/><Relationship Id="rId15" Type="http://schemas.openxmlformats.org/officeDocument/2006/relationships/image" Target="media/image7.jpeg"/><Relationship Id="rId14" Type="http://schemas.openxmlformats.org/officeDocument/2006/relationships/image" Target="media/image6.jpeg"/><Relationship Id="rId13" Type="http://schemas.openxmlformats.org/officeDocument/2006/relationships/image" Target="media/image5.jpeg"/><Relationship Id="rId12" Type="http://schemas.openxmlformats.org/officeDocument/2006/relationships/image" Target="media/image4.jpeg"/><Relationship Id="rId11" Type="http://schemas.openxmlformats.org/officeDocument/2006/relationships/image" Target="media/image3.jpe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2020-06-01T02:01:00Z</dcterms:created>
  <dc:creator>项海阳</dc:creator>
  <cp:lastModifiedBy>项海阳</cp:lastModifiedBy>
  <dcterms:modified xsi:type="dcterms:W3CDTF">2021-06-15T01:20:32Z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