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52"/>
          <w:szCs w:val="52"/>
        </w:rPr>
      </w:pPr>
      <w:r>
        <w:rPr>
          <w:rFonts w:hint="eastAsia"/>
        </w:rPr>
        <w:drawing>
          <wp:inline distT="0" distB="0" distL="114300" distR="114300">
            <wp:extent cx="5201920" cy="976630"/>
            <wp:effectExtent l="0" t="0" r="10160" b="1397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201920" cy="976630"/>
                    </a:xfrm>
                    <a:prstGeom prst="rect">
                      <a:avLst/>
                    </a:prstGeom>
                    <a:noFill/>
                    <a:ln>
                      <a:noFill/>
                    </a:ln>
                  </pic:spPr>
                </pic:pic>
              </a:graphicData>
            </a:graphic>
          </wp:inline>
        </w:drawing>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方正粗黑宋简体" w:hAnsi="方正粗黑宋简体" w:eastAsia="方正粗黑宋简体" w:cs="方正粗黑宋简体"/>
          <w:color w:val="auto"/>
          <w:kern w:val="36"/>
          <w:sz w:val="21"/>
          <w:szCs w:val="21"/>
          <w:lang w:val="en-US" w:eastAsia="zh-CN"/>
        </w:rPr>
      </w:pPr>
      <w:r>
        <w:rPr>
          <w:rFonts w:hint="eastAsia" w:ascii="方正粗黑宋简体" w:hAnsi="方正粗黑宋简体" w:eastAsia="方正粗黑宋简体" w:cs="方正粗黑宋简体"/>
          <w:b/>
          <w:bCs/>
          <w:color w:val="auto"/>
          <w:kern w:val="36"/>
          <w:sz w:val="21"/>
          <w:szCs w:val="21"/>
        </w:rPr>
        <w:drawing>
          <wp:anchor distT="0" distB="0" distL="114300" distR="114300" simplePos="0" relativeHeight="251658240" behindDoc="0" locked="0" layoutInCell="1" allowOverlap="1">
            <wp:simplePos x="0" y="0"/>
            <wp:positionH relativeFrom="column">
              <wp:posOffset>1896110</wp:posOffset>
            </wp:positionH>
            <wp:positionV relativeFrom="page">
              <wp:posOffset>2007235</wp:posOffset>
            </wp:positionV>
            <wp:extent cx="1602740" cy="1602740"/>
            <wp:effectExtent l="0" t="0" r="12700" b="0"/>
            <wp:wrapTopAndBottom/>
            <wp:docPr id="4" name="图片 2" descr="http://bysj.zjgsu.edu.cn/styles/imag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http://bysj.zjgsu.edu.cn/styles/images/logo.gif"/>
                    <pic:cNvPicPr>
                      <a:picLocks noChangeAspect="1"/>
                    </pic:cNvPicPr>
                  </pic:nvPicPr>
                  <pic:blipFill>
                    <a:blip r:embed="rId7"/>
                    <a:stretch>
                      <a:fillRect/>
                    </a:stretch>
                  </pic:blipFill>
                  <pic:spPr>
                    <a:xfrm>
                      <a:off x="0" y="0"/>
                      <a:ext cx="1602740" cy="1602740"/>
                    </a:xfrm>
                    <a:prstGeom prst="rect">
                      <a:avLst/>
                    </a:prstGeom>
                    <a:noFill/>
                    <a:ln>
                      <a:noFill/>
                    </a:ln>
                  </pic:spPr>
                </pic:pic>
              </a:graphicData>
            </a:graphic>
          </wp:anchor>
        </w:drawing>
      </w:r>
      <w:r>
        <w:rPr>
          <w:rFonts w:hint="eastAsia" w:ascii="方正粗黑宋简体" w:hAnsi="方正粗黑宋简体" w:eastAsia="方正粗黑宋简体" w:cs="方正粗黑宋简体"/>
          <w:color w:val="auto"/>
          <w:kern w:val="36"/>
          <w:sz w:val="21"/>
          <w:szCs w:val="21"/>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方正粗黑宋简体" w:hAnsi="方正粗黑宋简体" w:eastAsia="方正粗黑宋简体" w:cs="方正粗黑宋简体"/>
          <w:color w:val="auto"/>
          <w:kern w:val="36"/>
          <w:sz w:val="21"/>
          <w:szCs w:val="21"/>
          <w:lang w:val="en-US" w:eastAsia="zh-CN"/>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汉仪青云简" w:hAnsi="汉仪青云简" w:eastAsia="汉仪青云简" w:cs="汉仪青云简"/>
          <w:b w:val="0"/>
          <w:bCs w:val="0"/>
          <w:color w:val="auto"/>
          <w:kern w:val="36"/>
          <w:sz w:val="100"/>
          <w:szCs w:val="100"/>
          <w:lang w:val="en-US" w:eastAsia="zh-CN"/>
        </w:rPr>
      </w:pPr>
      <w:r>
        <w:rPr>
          <w:rFonts w:hint="eastAsia" w:ascii="汉仪青云简" w:hAnsi="汉仪青云简" w:eastAsia="汉仪青云简" w:cs="汉仪青云简"/>
          <w:b w:val="0"/>
          <w:bCs w:val="0"/>
          <w:color w:val="auto"/>
          <w:kern w:val="36"/>
          <w:sz w:val="100"/>
          <w:szCs w:val="100"/>
        </w:rPr>
        <w:fldChar w:fldCharType="begin"/>
      </w:r>
      <w:r>
        <w:rPr>
          <w:rFonts w:hint="eastAsia" w:ascii="汉仪青云简" w:hAnsi="汉仪青云简" w:eastAsia="汉仪青云简" w:cs="汉仪青云简"/>
          <w:b w:val="0"/>
          <w:bCs w:val="0"/>
          <w:color w:val="auto"/>
          <w:kern w:val="36"/>
          <w:sz w:val="100"/>
          <w:szCs w:val="100"/>
        </w:rPr>
        <w:instrText xml:space="preserve"> HYPERLINK "http://bysj.zjgsu.edu.cn/" \o "高校毕业设计（论文）网络平台" </w:instrText>
      </w:r>
      <w:r>
        <w:rPr>
          <w:rFonts w:hint="eastAsia" w:ascii="汉仪青云简" w:hAnsi="汉仪青云简" w:eastAsia="汉仪青云简" w:cs="汉仪青云简"/>
          <w:b w:val="0"/>
          <w:bCs w:val="0"/>
          <w:color w:val="auto"/>
          <w:kern w:val="36"/>
          <w:sz w:val="100"/>
          <w:szCs w:val="100"/>
        </w:rPr>
        <w:fldChar w:fldCharType="separate"/>
      </w:r>
      <w:r>
        <w:rPr>
          <w:rFonts w:hint="eastAsia" w:ascii="汉仪青云简" w:hAnsi="汉仪青云简" w:eastAsia="汉仪青云简" w:cs="汉仪青云简"/>
          <w:b w:val="0"/>
          <w:bCs w:val="0"/>
          <w:color w:val="auto"/>
          <w:kern w:val="36"/>
          <w:sz w:val="100"/>
          <w:szCs w:val="100"/>
        </w:rPr>
        <w:fldChar w:fldCharType="end"/>
      </w:r>
      <w:r>
        <w:rPr>
          <w:rFonts w:hint="eastAsia" w:ascii="汉仪青云简" w:hAnsi="汉仪青云简" w:eastAsia="汉仪青云简" w:cs="汉仪青云简"/>
          <w:b w:val="0"/>
          <w:bCs w:val="0"/>
          <w:color w:val="auto"/>
          <w:kern w:val="36"/>
          <w:sz w:val="100"/>
          <w:szCs w:val="100"/>
          <w:lang w:val="en-US" w:eastAsia="zh-CN"/>
        </w:rPr>
        <w:t>李嘉诚研究会</w:t>
      </w:r>
    </w:p>
    <w:p>
      <w:pPr>
        <w:spacing w:line="360" w:lineRule="auto"/>
        <w:jc w:val="center"/>
        <w:rPr>
          <w:rFonts w:hint="eastAsia" w:ascii="汉仪青云简" w:hAnsi="汉仪青云简" w:eastAsia="汉仪青云简" w:cs="汉仪青云简"/>
          <w:b w:val="0"/>
          <w:bCs w:val="0"/>
          <w:color w:val="auto"/>
          <w:kern w:val="36"/>
          <w:sz w:val="100"/>
          <w:szCs w:val="100"/>
          <w:lang w:val="en-US" w:eastAsia="zh-CN"/>
        </w:rPr>
      </w:pPr>
      <w:r>
        <w:rPr>
          <w:rFonts w:hint="eastAsia" w:ascii="汉仪青云简" w:hAnsi="汉仪青云简" w:eastAsia="汉仪青云简" w:cs="汉仪青云简"/>
          <w:b w:val="0"/>
          <w:bCs w:val="0"/>
          <w:color w:val="auto"/>
          <w:kern w:val="36"/>
          <w:sz w:val="100"/>
          <w:szCs w:val="100"/>
          <w:lang w:val="en-US" w:eastAsia="zh-CN"/>
        </w:rPr>
        <w:t>社团章程</w:t>
      </w:r>
    </w:p>
    <w:p>
      <w:pPr>
        <w:spacing w:line="360" w:lineRule="auto"/>
        <w:jc w:val="both"/>
        <w:rPr>
          <w:rFonts w:hint="eastAsia" w:ascii="苏州精致体" w:hAnsi="苏州精致体" w:eastAsia="苏州精致体" w:cs="苏州精致体"/>
          <w:color w:val="auto"/>
          <w:kern w:val="36"/>
          <w:sz w:val="44"/>
          <w:szCs w:val="44"/>
          <w:lang w:val="en-US" w:eastAsia="zh-CN"/>
        </w:rPr>
      </w:pPr>
    </w:p>
    <w:p>
      <w:pPr>
        <w:spacing w:line="360" w:lineRule="auto"/>
        <w:jc w:val="center"/>
        <w:rPr>
          <w:rFonts w:hint="eastAsia" w:ascii="方正粗黑宋简体" w:hAnsi="方正粗黑宋简体" w:eastAsia="方正粗黑宋简体" w:cs="方正粗黑宋简体"/>
          <w:color w:val="auto"/>
          <w:kern w:val="36"/>
          <w:sz w:val="44"/>
          <w:szCs w:val="44"/>
          <w:lang w:val="en-US" w:eastAsia="zh-CN"/>
        </w:rPr>
      </w:pPr>
      <w:r>
        <w:rPr>
          <w:rFonts w:hint="eastAsia" w:ascii="方正粗黑宋简体" w:hAnsi="方正粗黑宋简体" w:eastAsia="方正粗黑宋简体" w:cs="方正粗黑宋简体"/>
          <w:color w:val="auto"/>
          <w:kern w:val="36"/>
          <w:sz w:val="44"/>
          <w:szCs w:val="44"/>
          <w:lang w:val="en-US" w:eastAsia="zh-CN"/>
        </w:rPr>
        <w:drawing>
          <wp:inline distT="0" distB="0" distL="114300" distR="114300">
            <wp:extent cx="2002790" cy="2011045"/>
            <wp:effectExtent l="0" t="0" r="8890" b="635"/>
            <wp:docPr id="5" name="图片 5" descr="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会徽"/>
                    <pic:cNvPicPr>
                      <a:picLocks noChangeAspect="1"/>
                    </pic:cNvPicPr>
                  </pic:nvPicPr>
                  <pic:blipFill>
                    <a:blip r:embed="rId8"/>
                    <a:stretch>
                      <a:fillRect/>
                    </a:stretch>
                  </pic:blipFill>
                  <pic:spPr>
                    <a:xfrm>
                      <a:off x="0" y="0"/>
                      <a:ext cx="2002790" cy="2011045"/>
                    </a:xfrm>
                    <a:prstGeom prst="rect">
                      <a:avLst/>
                    </a:prstGeom>
                  </pic:spPr>
                </pic:pic>
              </a:graphicData>
            </a:graphic>
          </wp:inline>
        </w:drawing>
      </w:r>
    </w:p>
    <w:p>
      <w:pPr>
        <w:jc w:val="center"/>
        <w:rPr>
          <w:rFonts w:hint="eastAsia"/>
          <w:b/>
          <w:bCs/>
          <w:sz w:val="36"/>
          <w:szCs w:val="28"/>
        </w:rPr>
      </w:pPr>
    </w:p>
    <w:p>
      <w:pPr>
        <w:jc w:val="center"/>
        <w:rPr>
          <w:rFonts w:hint="default" w:ascii="仿宋" w:hAnsi="仿宋" w:eastAsia="宋体" w:cs="仿宋"/>
          <w:b/>
          <w:bCs/>
          <w:sz w:val="32"/>
          <w:szCs w:val="32"/>
          <w:lang w:val="en-US" w:eastAsia="zh-CN"/>
        </w:rPr>
        <w:sectPr>
          <w:footerReference r:id="rId3" w:type="default"/>
          <w:pgSz w:w="11906" w:h="16838"/>
          <w:pgMar w:top="1440" w:right="1800" w:bottom="1440" w:left="1800" w:header="851" w:footer="992" w:gutter="0"/>
          <w:pgNumType w:fmt="decimalFullWidth" w:start="1"/>
          <w:cols w:space="720" w:num="1"/>
          <w:docGrid w:type="lines" w:linePitch="312" w:charSpace="0"/>
        </w:sectPr>
      </w:pPr>
      <w:r>
        <w:rPr>
          <w:rFonts w:hint="eastAsia"/>
          <w:b/>
          <w:bCs/>
          <w:sz w:val="36"/>
          <w:szCs w:val="28"/>
        </w:rPr>
        <w:t>二○二○</w:t>
      </w:r>
    </w:p>
    <w:p>
      <w:pPr>
        <w:jc w:val="both"/>
        <w:outlineLvl w:val="0"/>
        <w:rPr>
          <w:rFonts w:hint="eastAsia" w:ascii="仿宋" w:hAnsi="仿宋" w:eastAsia="仿宋" w:cs="仿宋"/>
          <w:b/>
          <w:bCs/>
          <w:sz w:val="32"/>
          <w:szCs w:val="32"/>
          <w:lang w:val="en-US" w:eastAsia="zh-CN"/>
        </w:rPr>
      </w:pPr>
      <w:bookmarkStart w:id="0" w:name="_Toc22770"/>
    </w:p>
    <w:p>
      <w:pPr>
        <w:jc w:val="center"/>
        <w:outlineLvl w:val="0"/>
        <w:rPr>
          <w:rFonts w:hint="default" w:eastAsia="仿宋"/>
          <w:b/>
          <w:bCs/>
          <w:sz w:val="32"/>
          <w:szCs w:val="32"/>
        </w:rPr>
      </w:pPr>
      <w:r>
        <w:rPr>
          <w:rFonts w:hint="eastAsia" w:ascii="仿宋" w:hAnsi="仿宋" w:eastAsia="仿宋" w:cs="仿宋"/>
          <w:b/>
          <w:bCs/>
          <w:sz w:val="32"/>
          <w:szCs w:val="32"/>
          <w:lang w:val="en-US" w:eastAsia="zh-CN"/>
        </w:rPr>
        <w:t xml:space="preserve">第一章 </w:t>
      </w:r>
      <w:r>
        <w:rPr>
          <w:rFonts w:hint="default" w:eastAsia="仿宋"/>
          <w:b/>
          <w:bCs/>
          <w:sz w:val="32"/>
          <w:szCs w:val="32"/>
        </w:rPr>
        <w:t>社团简介</w:t>
      </w:r>
      <w:bookmarkEnd w:id="0"/>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eastAsia="仿宋"/>
        </w:rPr>
      </w:pPr>
      <w:r>
        <w:rPr>
          <w:rFonts w:hint="eastAsia" w:eastAsia="仿宋"/>
          <w:b/>
          <w:bCs/>
          <w:lang w:val="en-US" w:eastAsia="zh-CN"/>
        </w:rPr>
        <w:t>第一条 社团类别与宗旨：</w:t>
      </w:r>
      <w:r>
        <w:rPr>
          <w:rFonts w:eastAsia="仿宋"/>
          <w:b/>
          <w:bCs/>
        </w:rPr>
        <w:t>李嘉诚研究会成立于</w:t>
      </w:r>
      <w:r>
        <w:rPr>
          <w:rFonts w:hint="default" w:eastAsia="仿宋"/>
          <w:b/>
          <w:bCs/>
        </w:rPr>
        <w:t>2001</w:t>
      </w:r>
      <w:r>
        <w:rPr>
          <w:rFonts w:eastAsia="仿宋"/>
          <w:b/>
          <w:bCs/>
        </w:rPr>
        <w:t>年</w:t>
      </w:r>
      <w:r>
        <w:rPr>
          <w:rFonts w:hint="default" w:eastAsia="仿宋"/>
          <w:b/>
          <w:bCs/>
        </w:rPr>
        <w:t>4</w:t>
      </w:r>
      <w:r>
        <w:rPr>
          <w:rFonts w:eastAsia="仿宋"/>
          <w:b/>
          <w:bCs/>
        </w:rPr>
        <w:t>月，现属浙江工商大学经济学院领导下的理论研究与社会实践并重的团体组织，是浙江工商大学最早成立的商贸实践类社团。</w:t>
      </w:r>
      <w:r>
        <w:rPr>
          <w:rFonts w:eastAsia="仿宋"/>
        </w:rPr>
        <w:t>本会旨在丰富校园生活，注重理论素质培养，发掘新世纪商业人才，以适应</w:t>
      </w:r>
      <w:r>
        <w:rPr>
          <w:rFonts w:hint="default" w:eastAsia="仿宋"/>
        </w:rPr>
        <w:t>21</w:t>
      </w:r>
      <w:r>
        <w:rPr>
          <w:rFonts w:eastAsia="仿宋"/>
        </w:rPr>
        <w:t>世纪知识经济社会的需要。李协以“成人达己”为宗旨，引导会员学习李嘉诚的经营谋略、用人之道、管理方式等诸多优秀管理理念，学习李嘉诚崇高的人格魅力，学习他“报效祖国，造福桑梓”的爱国热忱，学习他处事不惊的英雄气概，并以学术交流、实践调研和参观为主要学习途径，让每一位会员都学到一技之长，在提高自我组织能力、社交能力、管理能力、调研能力、分析能力的同时提高创新创业能力，以适应现代社会发展的需要。</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1"/>
        <w:rPr>
          <w:rFonts w:hint="eastAsia" w:eastAsia="仿宋"/>
        </w:rPr>
      </w:pPr>
      <w:bookmarkStart w:id="1" w:name="_Toc16632"/>
      <w:bookmarkStart w:id="2" w:name="_Toc32746"/>
      <w:bookmarkStart w:id="3" w:name="_Toc335138408"/>
      <w:r>
        <w:rPr>
          <w:rFonts w:hint="eastAsia" w:eastAsia="仿宋"/>
          <w:b/>
          <w:bCs/>
          <w:lang w:val="en-US" w:eastAsia="zh-CN"/>
        </w:rPr>
        <w:t xml:space="preserve">第二条 </w:t>
      </w:r>
      <w:r>
        <w:rPr>
          <w:rFonts w:hint="eastAsia" w:eastAsia="仿宋"/>
          <w:b/>
          <w:bCs/>
        </w:rPr>
        <w:t>社团宗旨</w:t>
      </w:r>
      <w:bookmarkEnd w:id="1"/>
      <w:bookmarkEnd w:id="2"/>
      <w:bookmarkEnd w:id="3"/>
      <w:r>
        <w:rPr>
          <w:rFonts w:hint="eastAsia" w:eastAsia="仿宋"/>
          <w:b/>
          <w:bCs/>
          <w:lang w:eastAsia="zh-CN"/>
        </w:rPr>
        <w:t>：</w:t>
      </w:r>
      <w:r>
        <w:rPr>
          <w:rFonts w:eastAsia="仿宋"/>
        </w:rPr>
        <w:t>本协会旨在丰富校园生活，注重理论素质培养的同时，提高同学的实践能力，发掘新世纪商业人才，适应</w:t>
      </w:r>
      <w:r>
        <w:rPr>
          <w:rFonts w:hint="default" w:eastAsia="仿宋"/>
        </w:rPr>
        <w:t>21</w:t>
      </w:r>
      <w:r>
        <w:rPr>
          <w:rFonts w:eastAsia="仿宋"/>
        </w:rPr>
        <w:t>世纪知识经济社会的需要。研究会以提高会员的综合素质与能力为宗旨，引导会员学习李嘉诚的经营谋略、用人之道、管理方式等诸多优秀管理理念，学习李嘉诚崇高的人格魅力，打造理论与实践并重的优秀团体。</w:t>
      </w:r>
    </w:p>
    <w:p>
      <w:pPr>
        <w:keepNext w:val="0"/>
        <w:keepLines w:val="0"/>
        <w:pageBreakBefore w:val="0"/>
        <w:widowControl/>
        <w:numPr>
          <w:ilvl w:val="0"/>
          <w:numId w:val="3"/>
        </w:numPr>
        <w:kinsoku/>
        <w:wordWrap/>
        <w:overflowPunct/>
        <w:topLinePunct w:val="0"/>
        <w:autoSpaceDE/>
        <w:autoSpaceDN/>
        <w:bidi w:val="0"/>
        <w:adjustRightInd/>
        <w:snapToGrid/>
        <w:spacing w:line="360" w:lineRule="auto"/>
        <w:textAlignment w:val="auto"/>
        <w:rPr>
          <w:rFonts w:hint="eastAsia" w:eastAsia="仿宋"/>
        </w:rPr>
      </w:pPr>
      <w:r>
        <w:rPr>
          <w:rFonts w:hint="eastAsia" w:eastAsia="仿宋"/>
        </w:rPr>
        <w:t>基本理念：“成人达己”</w:t>
      </w:r>
    </w:p>
    <w:p>
      <w:pPr>
        <w:keepNext w:val="0"/>
        <w:keepLines w:val="0"/>
        <w:pageBreakBefore w:val="0"/>
        <w:widowControl/>
        <w:numPr>
          <w:ilvl w:val="0"/>
          <w:numId w:val="3"/>
        </w:numPr>
        <w:kinsoku/>
        <w:wordWrap/>
        <w:overflowPunct/>
        <w:topLinePunct w:val="0"/>
        <w:autoSpaceDE/>
        <w:autoSpaceDN/>
        <w:bidi w:val="0"/>
        <w:adjustRightInd/>
        <w:snapToGrid/>
        <w:spacing w:line="360" w:lineRule="auto"/>
        <w:textAlignment w:val="auto"/>
        <w:rPr>
          <w:rFonts w:hint="eastAsia" w:eastAsia="仿宋"/>
        </w:rPr>
      </w:pPr>
      <w:r>
        <w:rPr>
          <w:rFonts w:hint="eastAsia" w:eastAsia="仿宋"/>
        </w:rPr>
        <w:t>基本路线：服务大众同学</w:t>
      </w:r>
      <w:bookmarkStart w:id="4" w:name="_Toc335138409"/>
      <w:bookmarkStart w:id="5" w:name="_Toc25864"/>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2891" w:firstLineChars="900"/>
        <w:textAlignment w:val="auto"/>
        <w:outlineLvl w:val="0"/>
        <w:rPr>
          <w:rFonts w:hint="default" w:eastAsia="仿宋"/>
          <w:b/>
          <w:bCs/>
          <w:sz w:val="32"/>
          <w:szCs w:val="32"/>
          <w:lang w:val="en-US" w:eastAsia="zh-CN"/>
        </w:rPr>
      </w:pPr>
      <w:bookmarkStart w:id="6" w:name="_Toc2306"/>
      <w:r>
        <w:rPr>
          <w:rFonts w:hint="eastAsia" w:eastAsia="仿宋"/>
          <w:b/>
          <w:bCs/>
          <w:sz w:val="32"/>
          <w:szCs w:val="32"/>
          <w:lang w:val="en-US" w:eastAsia="zh-CN"/>
        </w:rPr>
        <w:t>第二章 社团历史年鉴</w:t>
      </w:r>
      <w:bookmarkEnd w:id="6"/>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outlineLvl w:val="1"/>
        <w:rPr>
          <w:rFonts w:hint="eastAsia" w:eastAsia="仿宋"/>
          <w:b/>
          <w:bCs/>
          <w:lang w:eastAsia="zh-CN"/>
        </w:rPr>
      </w:pPr>
      <w:bookmarkStart w:id="7" w:name="_Toc18429"/>
      <w:r>
        <w:rPr>
          <w:rFonts w:hint="eastAsia" w:eastAsia="仿宋"/>
          <w:b/>
          <w:bCs/>
          <w:lang w:val="en-US" w:eastAsia="zh-CN"/>
        </w:rPr>
        <w:t xml:space="preserve">第三条 </w:t>
      </w:r>
      <w:r>
        <w:rPr>
          <w:rFonts w:eastAsia="仿宋"/>
          <w:b/>
          <w:bCs/>
        </w:rPr>
        <w:t>历任会长</w:t>
      </w:r>
      <w:r>
        <w:rPr>
          <w:rFonts w:hint="eastAsia" w:eastAsia="仿宋"/>
          <w:b/>
          <w:bCs/>
        </w:rPr>
        <w:t>（05年9月起）</w:t>
      </w:r>
      <w:bookmarkEnd w:id="4"/>
      <w:bookmarkEnd w:id="5"/>
      <w:bookmarkEnd w:id="7"/>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eastAsia="仿宋"/>
        </w:rPr>
      </w:pPr>
      <w:r>
        <w:rPr>
          <w:rFonts w:hint="eastAsia" w:eastAsia="仿宋"/>
        </w:rPr>
        <w:t>陈 建  2005年 9 月---2006年 7 月</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eastAsia="仿宋"/>
        </w:rPr>
      </w:pPr>
      <w:r>
        <w:rPr>
          <w:rFonts w:hint="eastAsia" w:eastAsia="仿宋"/>
        </w:rPr>
        <w:t>罗 玲  2007年 3 月---2007年 7 月</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eastAsia="仿宋"/>
        </w:rPr>
      </w:pPr>
      <w:r>
        <w:rPr>
          <w:rFonts w:hint="eastAsia" w:eastAsia="仿宋"/>
        </w:rPr>
        <w:t>尚云峰 2007年 9 月---2008年 2 月</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eastAsia="仿宋"/>
        </w:rPr>
      </w:pPr>
      <w:r>
        <w:rPr>
          <w:rFonts w:hint="eastAsia" w:eastAsia="仿宋"/>
        </w:rPr>
        <w:t>项 欣  2008年 3 月---2008年 7 月</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eastAsia="仿宋"/>
        </w:rPr>
      </w:pPr>
      <w:r>
        <w:rPr>
          <w:rFonts w:hint="eastAsia" w:eastAsia="仿宋"/>
        </w:rPr>
        <w:t>宣栋强 2008年 9 月---2008年10月</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eastAsia="仿宋"/>
        </w:rPr>
      </w:pPr>
      <w:r>
        <w:rPr>
          <w:rFonts w:hint="eastAsia" w:eastAsia="仿宋"/>
        </w:rPr>
        <w:t>胡艳云 2008年10月---2009年 7 月</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eastAsia="仿宋"/>
        </w:rPr>
      </w:pPr>
      <w:r>
        <w:rPr>
          <w:rFonts w:eastAsia="仿宋"/>
        </w:rPr>
        <w:t>季</w:t>
      </w:r>
      <w:r>
        <w:rPr>
          <w:rFonts w:hint="default" w:eastAsia="仿宋"/>
        </w:rPr>
        <w:t xml:space="preserve"> </w:t>
      </w:r>
      <w:r>
        <w:rPr>
          <w:rFonts w:eastAsia="仿宋"/>
        </w:rPr>
        <w:t>锋</w:t>
      </w:r>
      <w:r>
        <w:rPr>
          <w:rFonts w:hint="default" w:eastAsia="仿宋"/>
        </w:rPr>
        <w:t xml:space="preserve">  2009</w:t>
      </w:r>
      <w:r>
        <w:rPr>
          <w:rFonts w:eastAsia="仿宋"/>
        </w:rPr>
        <w:t>年</w:t>
      </w:r>
      <w:r>
        <w:rPr>
          <w:rFonts w:hint="default" w:eastAsia="仿宋"/>
        </w:rPr>
        <w:t xml:space="preserve"> 9 </w:t>
      </w:r>
      <w:r>
        <w:rPr>
          <w:rFonts w:eastAsia="仿宋"/>
        </w:rPr>
        <w:t>月</w:t>
      </w:r>
      <w:r>
        <w:rPr>
          <w:rFonts w:hint="default" w:eastAsia="仿宋"/>
        </w:rPr>
        <w:t>---2010</w:t>
      </w:r>
      <w:r>
        <w:rPr>
          <w:rFonts w:eastAsia="仿宋"/>
        </w:rPr>
        <w:t>年</w:t>
      </w:r>
      <w:r>
        <w:rPr>
          <w:rFonts w:hint="default" w:eastAsia="仿宋"/>
        </w:rPr>
        <w:t xml:space="preserve"> 2 </w:t>
      </w:r>
      <w:r>
        <w:rPr>
          <w:rFonts w:eastAsia="仿宋"/>
        </w:rPr>
        <w:t>月</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eastAsia="仿宋"/>
        </w:rPr>
      </w:pPr>
      <w:r>
        <w:rPr>
          <w:rFonts w:eastAsia="仿宋"/>
        </w:rPr>
        <w:t>余佳能</w:t>
      </w:r>
      <w:r>
        <w:rPr>
          <w:rFonts w:hint="default" w:eastAsia="仿宋"/>
        </w:rPr>
        <w:t xml:space="preserve"> 2010</w:t>
      </w:r>
      <w:r>
        <w:rPr>
          <w:rFonts w:eastAsia="仿宋"/>
        </w:rPr>
        <w:t>年</w:t>
      </w:r>
      <w:r>
        <w:rPr>
          <w:rFonts w:hint="default" w:eastAsia="仿宋"/>
        </w:rPr>
        <w:t xml:space="preserve"> 3 </w:t>
      </w:r>
      <w:r>
        <w:rPr>
          <w:rFonts w:eastAsia="仿宋"/>
        </w:rPr>
        <w:t>月</w:t>
      </w:r>
      <w:r>
        <w:rPr>
          <w:rFonts w:hint="default" w:eastAsia="仿宋"/>
        </w:rPr>
        <w:t>---2010</w:t>
      </w:r>
      <w:r>
        <w:rPr>
          <w:rFonts w:eastAsia="仿宋"/>
        </w:rPr>
        <w:t>年</w:t>
      </w:r>
      <w:r>
        <w:rPr>
          <w:rFonts w:hint="default" w:eastAsia="仿宋"/>
        </w:rPr>
        <w:t xml:space="preserve"> 7 </w:t>
      </w:r>
      <w:r>
        <w:rPr>
          <w:rFonts w:eastAsia="仿宋"/>
        </w:rPr>
        <w:t>月</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eastAsia="仿宋"/>
        </w:rPr>
      </w:pPr>
      <w:r>
        <w:rPr>
          <w:rFonts w:eastAsia="仿宋"/>
        </w:rPr>
        <w:t>李再辉</w:t>
      </w:r>
      <w:r>
        <w:rPr>
          <w:rFonts w:hint="default" w:eastAsia="仿宋"/>
        </w:rPr>
        <w:t xml:space="preserve"> 2010</w:t>
      </w:r>
      <w:r>
        <w:rPr>
          <w:rFonts w:eastAsia="仿宋"/>
        </w:rPr>
        <w:t>年</w:t>
      </w:r>
      <w:r>
        <w:rPr>
          <w:rFonts w:hint="default" w:eastAsia="仿宋"/>
        </w:rPr>
        <w:t xml:space="preserve"> 9 </w:t>
      </w:r>
      <w:r>
        <w:rPr>
          <w:rFonts w:eastAsia="仿宋"/>
        </w:rPr>
        <w:t>月</w:t>
      </w:r>
      <w:r>
        <w:rPr>
          <w:rFonts w:hint="default" w:eastAsia="仿宋"/>
        </w:rPr>
        <w:t>---2011</w:t>
      </w:r>
      <w:r>
        <w:rPr>
          <w:rFonts w:eastAsia="仿宋"/>
        </w:rPr>
        <w:t>年</w:t>
      </w:r>
      <w:r>
        <w:rPr>
          <w:rFonts w:hint="default" w:eastAsia="仿宋"/>
        </w:rPr>
        <w:t xml:space="preserve"> 2 </w:t>
      </w:r>
      <w:r>
        <w:rPr>
          <w:rFonts w:eastAsia="仿宋"/>
        </w:rPr>
        <w:t>月</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eastAsia="仿宋"/>
        </w:rPr>
      </w:pPr>
      <w:r>
        <w:rPr>
          <w:rFonts w:eastAsia="仿宋"/>
        </w:rPr>
        <w:t>李晓涛</w:t>
      </w:r>
      <w:r>
        <w:rPr>
          <w:rFonts w:hint="default" w:eastAsia="仿宋"/>
        </w:rPr>
        <w:t xml:space="preserve"> 2011</w:t>
      </w:r>
      <w:r>
        <w:rPr>
          <w:rFonts w:eastAsia="仿宋"/>
        </w:rPr>
        <w:t>年</w:t>
      </w:r>
      <w:r>
        <w:rPr>
          <w:rFonts w:hint="default" w:eastAsia="仿宋"/>
        </w:rPr>
        <w:t xml:space="preserve"> 3 </w:t>
      </w:r>
      <w:r>
        <w:rPr>
          <w:rFonts w:eastAsia="仿宋"/>
        </w:rPr>
        <w:t>月</w:t>
      </w:r>
      <w:r>
        <w:rPr>
          <w:rFonts w:hint="default" w:eastAsia="仿宋"/>
        </w:rPr>
        <w:t>---2011</w:t>
      </w:r>
      <w:r>
        <w:rPr>
          <w:rFonts w:eastAsia="仿宋"/>
        </w:rPr>
        <w:t>年</w:t>
      </w:r>
      <w:r>
        <w:rPr>
          <w:rFonts w:hint="default" w:eastAsia="仿宋"/>
        </w:rPr>
        <w:t xml:space="preserve"> 7 </w:t>
      </w:r>
      <w:r>
        <w:rPr>
          <w:rFonts w:eastAsia="仿宋"/>
        </w:rPr>
        <w:t>月</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eastAsia="仿宋"/>
        </w:rPr>
      </w:pPr>
      <w:r>
        <w:rPr>
          <w:rFonts w:eastAsia="仿宋"/>
        </w:rPr>
        <w:t>卢</w:t>
      </w:r>
      <w:r>
        <w:rPr>
          <w:rFonts w:hint="default" w:eastAsia="仿宋"/>
        </w:rPr>
        <w:t xml:space="preserve"> </w:t>
      </w:r>
      <w:r>
        <w:rPr>
          <w:rFonts w:eastAsia="仿宋"/>
        </w:rPr>
        <w:t>彦</w:t>
      </w:r>
      <w:r>
        <w:rPr>
          <w:rFonts w:hint="default" w:eastAsia="仿宋"/>
        </w:rPr>
        <w:t xml:space="preserve">  2011</w:t>
      </w:r>
      <w:r>
        <w:rPr>
          <w:rFonts w:eastAsia="仿宋"/>
        </w:rPr>
        <w:t>年</w:t>
      </w:r>
      <w:r>
        <w:rPr>
          <w:rFonts w:hint="default" w:eastAsia="仿宋"/>
        </w:rPr>
        <w:t xml:space="preserve"> 9 </w:t>
      </w:r>
      <w:r>
        <w:rPr>
          <w:rFonts w:eastAsia="仿宋"/>
        </w:rPr>
        <w:t>月</w:t>
      </w:r>
      <w:r>
        <w:rPr>
          <w:rFonts w:hint="default" w:eastAsia="仿宋"/>
        </w:rPr>
        <w:t>---2012</w:t>
      </w:r>
      <w:r>
        <w:rPr>
          <w:rFonts w:eastAsia="仿宋"/>
        </w:rPr>
        <w:t>年</w:t>
      </w:r>
      <w:r>
        <w:rPr>
          <w:rFonts w:hint="default" w:eastAsia="仿宋"/>
        </w:rPr>
        <w:t xml:space="preserve"> 2 </w:t>
      </w:r>
      <w:r>
        <w:rPr>
          <w:rFonts w:eastAsia="仿宋"/>
        </w:rPr>
        <w:t>月</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eastAsia="仿宋"/>
        </w:rPr>
      </w:pPr>
      <w:r>
        <w:rPr>
          <w:rFonts w:eastAsia="仿宋"/>
        </w:rPr>
        <w:t>李宗徽</w:t>
      </w:r>
      <w:r>
        <w:rPr>
          <w:rFonts w:hint="default" w:eastAsia="仿宋"/>
        </w:rPr>
        <w:t xml:space="preserve"> 2012</w:t>
      </w:r>
      <w:r>
        <w:rPr>
          <w:rFonts w:eastAsia="仿宋"/>
        </w:rPr>
        <w:t>年</w:t>
      </w:r>
      <w:r>
        <w:rPr>
          <w:rFonts w:hint="default" w:eastAsia="仿宋"/>
        </w:rPr>
        <w:t xml:space="preserve"> 3 </w:t>
      </w:r>
      <w:r>
        <w:rPr>
          <w:rFonts w:eastAsia="仿宋"/>
        </w:rPr>
        <w:t>月</w:t>
      </w:r>
      <w:r>
        <w:rPr>
          <w:rFonts w:hint="default" w:eastAsia="仿宋"/>
        </w:rPr>
        <w:t>---2013</w:t>
      </w:r>
      <w:r>
        <w:rPr>
          <w:rFonts w:eastAsia="仿宋"/>
        </w:rPr>
        <w:t>年</w:t>
      </w:r>
      <w:r>
        <w:rPr>
          <w:rFonts w:hint="default" w:eastAsia="仿宋"/>
        </w:rPr>
        <w:t xml:space="preserve"> 2 </w:t>
      </w:r>
      <w:r>
        <w:rPr>
          <w:rFonts w:eastAsia="仿宋"/>
        </w:rPr>
        <w:t>月</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臧伟</w:t>
      </w:r>
      <w:r>
        <w:rPr>
          <w:rFonts w:hint="default" w:eastAsia="仿宋"/>
        </w:rPr>
        <w:t xml:space="preserve">   </w:t>
      </w:r>
      <w:r>
        <w:rPr>
          <w:rFonts w:eastAsia="仿宋"/>
        </w:rPr>
        <w:t xml:space="preserve">  </w:t>
      </w:r>
      <w:r>
        <w:rPr>
          <w:rFonts w:hint="default" w:eastAsia="仿宋"/>
        </w:rPr>
        <w:t>2013</w:t>
      </w:r>
      <w:r>
        <w:rPr>
          <w:rFonts w:eastAsia="仿宋"/>
        </w:rPr>
        <w:t>年</w:t>
      </w:r>
      <w:r>
        <w:rPr>
          <w:rFonts w:hint="default" w:eastAsia="仿宋"/>
        </w:rPr>
        <w:t xml:space="preserve"> </w:t>
      </w:r>
      <w:r>
        <w:rPr>
          <w:rFonts w:eastAsia="仿宋"/>
        </w:rPr>
        <w:t>3 月</w:t>
      </w:r>
      <w:r>
        <w:rPr>
          <w:rFonts w:hint="default" w:eastAsia="仿宋"/>
        </w:rPr>
        <w:t>---201</w:t>
      </w:r>
      <w:r>
        <w:rPr>
          <w:rFonts w:eastAsia="仿宋"/>
        </w:rPr>
        <w:t>4年</w:t>
      </w:r>
      <w:r>
        <w:rPr>
          <w:rFonts w:hint="default" w:eastAsia="仿宋"/>
        </w:rPr>
        <w:t xml:space="preserve"> 2 </w:t>
      </w:r>
      <w:r>
        <w:rPr>
          <w:rFonts w:eastAsia="仿宋"/>
        </w:rPr>
        <w:t>月</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童岚冉</w:t>
      </w:r>
      <w:r>
        <w:rPr>
          <w:rFonts w:hint="eastAsia" w:eastAsia="仿宋"/>
          <w:lang w:eastAsia="zh-CN"/>
        </w:rPr>
        <w:t>、</w:t>
      </w:r>
      <w:r>
        <w:rPr>
          <w:rFonts w:eastAsia="仿宋"/>
        </w:rPr>
        <w:t>陈华、张静娴、搂梦萍   2014年 3 月---2015年 2 月</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徐清清</w:t>
      </w:r>
      <w:r>
        <w:rPr>
          <w:rFonts w:hint="eastAsia" w:eastAsia="仿宋"/>
          <w:lang w:eastAsia="zh-CN"/>
        </w:rPr>
        <w:t>、</w:t>
      </w:r>
      <w:r>
        <w:rPr>
          <w:rFonts w:eastAsia="仿宋"/>
        </w:rPr>
        <w:t>陈斓之、顾玉萍   2015年 3 月---2016年 2 月</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eastAsia="仿宋"/>
        </w:rPr>
      </w:pPr>
      <w:r>
        <w:rPr>
          <w:rFonts w:eastAsia="仿宋"/>
        </w:rPr>
        <w:t xml:space="preserve">俞怡帆、蒋晨晖、徐明君 </w:t>
      </w:r>
      <w:r>
        <w:rPr>
          <w:rFonts w:hint="default" w:eastAsia="仿宋"/>
        </w:rPr>
        <w:t xml:space="preserve"> </w:t>
      </w:r>
      <w:r>
        <w:rPr>
          <w:rFonts w:eastAsia="仿宋"/>
        </w:rPr>
        <w:t>2017年3月</w:t>
      </w:r>
      <w:r>
        <w:rPr>
          <w:rFonts w:hint="default" w:eastAsia="仿宋"/>
        </w:rPr>
        <w:t>—</w:t>
      </w:r>
      <w:r>
        <w:rPr>
          <w:rFonts w:eastAsia="仿宋"/>
        </w:rPr>
        <w:t>2017年12月</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eastAsia="仿宋"/>
        </w:rPr>
      </w:pPr>
      <w:r>
        <w:rPr>
          <w:rFonts w:eastAsia="仿宋"/>
        </w:rPr>
        <w:t xml:space="preserve">马韶阳、孙琳妍、谢诗杰 </w:t>
      </w:r>
      <w:r>
        <w:rPr>
          <w:rFonts w:hint="default" w:eastAsia="仿宋"/>
        </w:rPr>
        <w:t xml:space="preserve"> </w:t>
      </w:r>
      <w:r>
        <w:rPr>
          <w:rFonts w:eastAsia="仿宋"/>
        </w:rPr>
        <w:t>2018年3月</w:t>
      </w:r>
      <w:r>
        <w:rPr>
          <w:rFonts w:hint="default" w:eastAsia="仿宋"/>
        </w:rPr>
        <w:t>—</w:t>
      </w:r>
      <w:r>
        <w:rPr>
          <w:rFonts w:eastAsia="仿宋"/>
        </w:rPr>
        <w:t>2018年12月</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eastAsia="仿宋"/>
        </w:rPr>
      </w:pPr>
      <w:r>
        <w:rPr>
          <w:rFonts w:eastAsia="仿宋"/>
        </w:rPr>
        <w:t xml:space="preserve">陈建平、赵嘉杰、金雅鑫 </w:t>
      </w:r>
      <w:r>
        <w:rPr>
          <w:rFonts w:hint="default" w:eastAsia="仿宋"/>
        </w:rPr>
        <w:t xml:space="preserve"> </w:t>
      </w:r>
      <w:r>
        <w:rPr>
          <w:rFonts w:eastAsia="仿宋"/>
        </w:rPr>
        <w:t>2019年3月—2</w:t>
      </w:r>
      <w:r>
        <w:rPr>
          <w:rFonts w:hint="default" w:eastAsia="仿宋"/>
        </w:rPr>
        <w:t>019</w:t>
      </w:r>
      <w:r>
        <w:rPr>
          <w:rFonts w:eastAsia="仿宋"/>
        </w:rPr>
        <w:t>年1</w:t>
      </w:r>
      <w:r>
        <w:rPr>
          <w:rFonts w:hint="default" w:eastAsia="仿宋"/>
        </w:rPr>
        <w:t>2</w:t>
      </w:r>
      <w:r>
        <w:rPr>
          <w:rFonts w:eastAsia="仿宋"/>
        </w:rPr>
        <w:t>月</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eastAsia="仿宋"/>
          <w:lang w:val="en-US" w:eastAsia="zh-CN"/>
        </w:rPr>
      </w:pPr>
      <w:r>
        <w:rPr>
          <w:rFonts w:eastAsia="仿宋"/>
        </w:rPr>
        <w:t xml:space="preserve">廖敏仪、金璐燕、钱熠琦 </w:t>
      </w:r>
      <w:r>
        <w:rPr>
          <w:rFonts w:hint="default" w:eastAsia="仿宋"/>
        </w:rPr>
        <w:t xml:space="preserve"> 20</w:t>
      </w:r>
      <w:r>
        <w:rPr>
          <w:rFonts w:hint="eastAsia" w:eastAsia="仿宋"/>
          <w:lang w:val="en-US" w:eastAsia="zh-CN"/>
        </w:rPr>
        <w:t>20</w:t>
      </w:r>
      <w:r>
        <w:rPr>
          <w:rFonts w:eastAsia="仿宋"/>
        </w:rPr>
        <w:t>年</w:t>
      </w:r>
      <w:r>
        <w:rPr>
          <w:rFonts w:hint="eastAsia" w:eastAsia="仿宋"/>
          <w:lang w:val="en-US" w:eastAsia="zh-CN"/>
        </w:rPr>
        <w:t>3</w:t>
      </w:r>
      <w:r>
        <w:rPr>
          <w:rFonts w:eastAsia="仿宋"/>
        </w:rPr>
        <w:t>月—</w:t>
      </w:r>
      <w:r>
        <w:rPr>
          <w:rFonts w:hint="eastAsia" w:eastAsia="仿宋"/>
          <w:lang w:val="en-US" w:eastAsia="zh-CN"/>
        </w:rPr>
        <w:t>2020年12月</w:t>
      </w:r>
    </w:p>
    <w:p>
      <w:pPr>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eastAsia="仿宋"/>
          <w:b/>
          <w:bCs/>
          <w:lang w:eastAsia="zh-CN"/>
        </w:rPr>
      </w:pPr>
      <w:bookmarkStart w:id="8" w:name="_Toc4337"/>
      <w:bookmarkStart w:id="9" w:name="_Toc23502"/>
      <w:bookmarkStart w:id="10" w:name="_Toc335138411"/>
      <w:r>
        <w:rPr>
          <w:rFonts w:hint="eastAsia" w:eastAsia="仿宋"/>
          <w:b/>
          <w:bCs/>
          <w:lang w:val="en-US" w:eastAsia="zh-CN"/>
        </w:rPr>
        <w:t xml:space="preserve">第四条 </w:t>
      </w:r>
      <w:r>
        <w:rPr>
          <w:rFonts w:hint="eastAsia" w:eastAsia="仿宋"/>
          <w:b/>
          <w:bCs/>
        </w:rPr>
        <w:t>集体荣誉</w:t>
      </w:r>
      <w:bookmarkEnd w:id="8"/>
      <w:bookmarkEnd w:id="9"/>
      <w:bookmarkEnd w:id="10"/>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eastAsia="仿宋"/>
        </w:rPr>
      </w:pPr>
      <w:r>
        <w:rPr>
          <w:rFonts w:hint="default" w:eastAsia="仿宋"/>
        </w:rPr>
        <w:t>1</w:t>
      </w:r>
      <w:r>
        <w:rPr>
          <w:rFonts w:eastAsia="仿宋"/>
        </w:rPr>
        <w:t>、浙江工商大学李嘉诚研究会被中国博客网评为</w:t>
      </w:r>
      <w:r>
        <w:rPr>
          <w:rFonts w:hint="default" w:eastAsia="仿宋"/>
        </w:rPr>
        <w:t>2008</w:t>
      </w:r>
      <w:r>
        <w:rPr>
          <w:rFonts w:eastAsia="仿宋"/>
        </w:rPr>
        <w:t>网络实名社团活动优胜奖</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hint="default" w:eastAsia="仿宋"/>
        </w:rPr>
        <w:t>2</w:t>
      </w:r>
      <w:r>
        <w:rPr>
          <w:rFonts w:eastAsia="仿宋"/>
        </w:rPr>
        <w:t>、媒体成绩：在杭州有米网站中被评为新锐社团，并有系列的媒体报导刊登。</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3、2008年校级优秀社团</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4、2008年校社会公益奖社团</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eastAsia="仿宋"/>
        </w:rPr>
      </w:pPr>
      <w:r>
        <w:rPr>
          <w:rFonts w:hint="default" w:eastAsia="仿宋"/>
        </w:rPr>
        <w:t>5</w:t>
      </w:r>
      <w:r>
        <w:rPr>
          <w:rFonts w:eastAsia="仿宋"/>
        </w:rPr>
        <w:t>、</w:t>
      </w:r>
      <w:r>
        <w:rPr>
          <w:rFonts w:hint="default" w:eastAsia="仿宋"/>
        </w:rPr>
        <w:t>2009</w:t>
      </w:r>
      <w:r>
        <w:rPr>
          <w:rFonts w:eastAsia="仿宋"/>
        </w:rPr>
        <w:t>年校级优秀社团</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eastAsia="仿宋"/>
        </w:rPr>
      </w:pPr>
      <w:r>
        <w:rPr>
          <w:rFonts w:hint="default" w:eastAsia="仿宋"/>
        </w:rPr>
        <w:t>6</w:t>
      </w:r>
      <w:r>
        <w:rPr>
          <w:rFonts w:eastAsia="仿宋"/>
        </w:rPr>
        <w:t>、</w:t>
      </w:r>
      <w:r>
        <w:rPr>
          <w:rFonts w:hint="default" w:eastAsia="仿宋"/>
        </w:rPr>
        <w:t>2011</w:t>
      </w:r>
      <w:r>
        <w:rPr>
          <w:rFonts w:eastAsia="仿宋"/>
        </w:rPr>
        <w:t>年“最受喜爱”社团</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eastAsia="仿宋"/>
        </w:rPr>
      </w:pPr>
      <w:r>
        <w:rPr>
          <w:rFonts w:hint="default" w:eastAsia="仿宋"/>
        </w:rPr>
        <w:t>7</w:t>
      </w:r>
      <w:r>
        <w:rPr>
          <w:rFonts w:eastAsia="仿宋"/>
        </w:rPr>
        <w:t>、</w:t>
      </w:r>
      <w:r>
        <w:rPr>
          <w:rFonts w:hint="default" w:eastAsia="仿宋"/>
        </w:rPr>
        <w:t>2011</w:t>
      </w:r>
      <w:r>
        <w:rPr>
          <w:rFonts w:eastAsia="仿宋"/>
        </w:rPr>
        <w:t>年校级优秀社团</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eastAsia="仿宋"/>
        </w:rPr>
      </w:pPr>
      <w:r>
        <w:rPr>
          <w:rFonts w:hint="default" w:eastAsia="仿宋"/>
        </w:rPr>
        <w:t>8</w:t>
      </w:r>
      <w:r>
        <w:rPr>
          <w:rFonts w:eastAsia="仿宋"/>
        </w:rPr>
        <w:t>、</w:t>
      </w:r>
      <w:r>
        <w:rPr>
          <w:rFonts w:hint="default" w:eastAsia="仿宋"/>
        </w:rPr>
        <w:t>2011</w:t>
      </w:r>
      <w:r>
        <w:rPr>
          <w:rFonts w:eastAsia="仿宋"/>
        </w:rPr>
        <w:t>年“十佳活动”社团</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hint="default" w:eastAsia="仿宋"/>
        </w:rPr>
        <w:t>9</w:t>
      </w:r>
      <w:r>
        <w:rPr>
          <w:rFonts w:eastAsia="仿宋"/>
        </w:rPr>
        <w:t>、2012年“毅行”最佳组织奖</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10、2013年校级十佳社团活动</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11、2013年校级优秀社团</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12、2014年校级十佳社团活动</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13、2014年校级优秀社团</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14、2014年“毅行”最佳组织奖</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15、2015年校级优秀社团</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16、2015年校级优秀社团活动</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p>
    <w:p>
      <w:pPr>
        <w:keepNext w:val="0"/>
        <w:keepLines w:val="0"/>
        <w:pageBreakBefore w:val="0"/>
        <w:widowControl/>
        <w:kinsoku/>
        <w:wordWrap/>
        <w:overflowPunct/>
        <w:topLinePunct w:val="0"/>
        <w:autoSpaceDE/>
        <w:autoSpaceDN/>
        <w:bidi w:val="0"/>
        <w:adjustRightInd/>
        <w:snapToGrid/>
        <w:spacing w:line="360" w:lineRule="auto"/>
        <w:textAlignment w:val="auto"/>
        <w:outlineLvl w:val="1"/>
        <w:rPr>
          <w:rFonts w:hint="eastAsia" w:eastAsia="仿宋"/>
          <w:b/>
          <w:bCs/>
          <w:lang w:eastAsia="zh-CN"/>
        </w:rPr>
      </w:pPr>
      <w:bookmarkStart w:id="11" w:name="_Toc5355"/>
      <w:bookmarkStart w:id="12" w:name="_Toc728"/>
      <w:r>
        <w:rPr>
          <w:rFonts w:hint="eastAsia" w:eastAsia="仿宋"/>
          <w:b/>
          <w:bCs/>
          <w:lang w:val="en-US" w:eastAsia="zh-CN"/>
        </w:rPr>
        <w:t xml:space="preserve">第五条 </w:t>
      </w:r>
      <w:r>
        <w:rPr>
          <w:rFonts w:eastAsia="仿宋"/>
          <w:b/>
          <w:bCs/>
        </w:rPr>
        <w:t>李协大事年纪</w:t>
      </w:r>
      <w:bookmarkEnd w:id="11"/>
      <w:bookmarkEnd w:id="12"/>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2009年3月 草根创富在网络媒体——有米网的报导下启动</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2009年4月热力《商鉴》征稿大赛</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2009年4月在布丁酒店的赞助下举办“布丁杯”商业实战大赛，同时开展“布丁杯”爱心传递活动</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2009年10月商场风云之经济案例分析大赛圆满落幕</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2009年11月举办新活动“游创杯</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2010年5月精品会刊《商鉴》以“当今中国以及国际经济舞台上的前沿视角”为主题的征文大赛</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2010年7、8月李嘉诚研究会建立新生咨询群为新生解答</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2010年10月携手金融学会、会计学会、艺术研究会举办“最佳拍档”系列活动</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2011年3月经济案例分析大赛成功举办</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2011年9月七大社团联合纳新，并且举办晚会</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2011年10月“最佳拍档”系列活动下设“股王争霸”、“草根创富”、“账本风云”和“锦上添花”四大板块</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2012年4月精品活动“经济案例分析大赛”经过改革再次成功举办</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2012年10月“草根创富”提供参赛者一个商场实战的舞台，受到参赛者和老师好评</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2012年12月李嘉诚研究会组队参加“毅行”活动，并荣获“最佳组织奖”</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2012年12月李嘉诚研究会人人主页开展“末日遗言”主题活动</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2013年1月在清风二楼开展“新年心愿”活动</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2013年3月“经济案例分析大赛”再加上经济现象评论版块，更具时代气息</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2013年5月李嘉诚研究会优秀前辈前来指导社团工作</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2013年9月“纳新季”火力全开</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2013年10月ESP微创业活动</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2014年5月 社团文化节精彩展示勇夺最具人气社团</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2014年5月 经济案例分析大赛</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2014年11月 “双十一”脱单大作战</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2014年12月 ESP微创业活动再添“创业趴”进行流水大卖</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2015年4月 联合经院七大社团举办“人来物往，以物换物”活动</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2015年5月 毕业季之放飞梦想，为你点赞</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2015年5月 “掌舵商海 经济案例分析大赛”全新起航</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2015年11月 “双十一”脱单大作战</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2015年12月 ESP微创业活动成功举办</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2015年4月 素质拓展大赛</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2015年5月 毕业季之恰同学少年</w:t>
      </w:r>
    </w:p>
    <w:p>
      <w:pPr>
        <w:keepNext w:val="0"/>
        <w:keepLines w:val="0"/>
        <w:pageBreakBefore w:val="0"/>
        <w:widowControl/>
        <w:kinsoku/>
        <w:wordWrap/>
        <w:overflowPunct/>
        <w:topLinePunct w:val="0"/>
        <w:autoSpaceDE/>
        <w:autoSpaceDN/>
        <w:bidi w:val="0"/>
        <w:adjustRightInd/>
        <w:snapToGrid/>
        <w:spacing w:line="360" w:lineRule="auto"/>
        <w:textAlignment w:val="auto"/>
        <w:rPr>
          <w:rFonts w:eastAsia="仿宋"/>
        </w:rPr>
      </w:pPr>
      <w:r>
        <w:rPr>
          <w:rFonts w:eastAsia="仿宋"/>
        </w:rPr>
        <w:t>2015年5月 “掌舵商海之世尊黄金模拟操盘大赛”全新起航</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eastAsia="仿宋"/>
          <w:lang w:val="en-US" w:eastAsia="zh-CN"/>
        </w:rPr>
      </w:pPr>
      <w:r>
        <w:rPr>
          <w:rFonts w:hint="eastAsia" w:eastAsia="仿宋"/>
          <w:lang w:val="en-US" w:eastAsia="zh-CN"/>
        </w:rPr>
        <w:t>2018年10月 “丝路杯”商大行学术知识竞赛正式启动</w:t>
      </w:r>
    </w:p>
    <w:p>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2570" w:firstLineChars="800"/>
        <w:textAlignment w:val="auto"/>
        <w:outlineLvl w:val="0"/>
        <w:rPr>
          <w:rFonts w:hint="eastAsia" w:eastAsia="仿宋"/>
          <w:b/>
          <w:bCs/>
          <w:sz w:val="32"/>
          <w:szCs w:val="32"/>
          <w:lang w:val="en-US" w:eastAsia="zh-CN"/>
        </w:rPr>
      </w:pPr>
      <w:bookmarkStart w:id="13" w:name="_Toc27535"/>
      <w:r>
        <w:rPr>
          <w:rFonts w:hint="eastAsia" w:eastAsia="仿宋"/>
          <w:b/>
          <w:bCs/>
          <w:sz w:val="32"/>
          <w:szCs w:val="32"/>
          <w:lang w:val="en-US" w:eastAsia="zh-CN"/>
        </w:rPr>
        <w:t>社团组织管理制度</w:t>
      </w:r>
      <w:bookmarkEnd w:id="13"/>
      <w:bookmarkStart w:id="14" w:name="_Toc18454"/>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outlineLvl w:val="0"/>
        <w:rPr>
          <w:rFonts w:hint="eastAsia" w:eastAsia="仿宋"/>
          <w:b/>
          <w:bCs/>
          <w:lang w:val="en-US" w:eastAsia="zh-CN"/>
        </w:rPr>
      </w:pPr>
      <w:r>
        <w:rPr>
          <w:rFonts w:hint="eastAsia" w:eastAsia="仿宋"/>
          <w:b/>
          <w:bCs/>
          <w:lang w:val="en-US" w:eastAsia="zh-CN"/>
        </w:rPr>
        <w:t>第六条 社团组织构成</w:t>
      </w:r>
      <w:bookmarkEnd w:id="14"/>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bCs/>
          <w:lang w:val="en-US" w:eastAsia="zh-CN"/>
        </w:rPr>
      </w:pPr>
      <w:r>
        <w:drawing>
          <wp:inline distT="0" distB="0" distL="114300" distR="114300">
            <wp:extent cx="5377815" cy="2886075"/>
            <wp:effectExtent l="0" t="0" r="1905" b="9525"/>
            <wp:docPr id="6" name="图片 3" descr="微信图片_20200625093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微信图片_20200625093309"/>
                    <pic:cNvPicPr>
                      <a:picLocks noChangeAspect="1"/>
                    </pic:cNvPicPr>
                  </pic:nvPicPr>
                  <pic:blipFill>
                    <a:blip r:embed="rId9"/>
                    <a:stretch>
                      <a:fillRect/>
                    </a:stretch>
                  </pic:blipFill>
                  <pic:spPr>
                    <a:xfrm>
                      <a:off x="0" y="0"/>
                      <a:ext cx="5377815" cy="2886075"/>
                    </a:xfrm>
                    <a:prstGeom prst="rect">
                      <a:avLst/>
                    </a:prstGeom>
                    <a:noFill/>
                    <a:ln>
                      <a:noFill/>
                    </a:ln>
                  </pic:spPr>
                </pic:pic>
              </a:graphicData>
            </a:graphic>
          </wp:inline>
        </w:drawing>
      </w:r>
      <w:bookmarkStart w:id="15" w:name="_Toc14507"/>
      <w:r>
        <w:rPr>
          <w:rFonts w:hint="eastAsia" w:ascii="仿宋" w:hAnsi="仿宋" w:eastAsia="仿宋" w:cs="仿宋"/>
          <w:b/>
          <w:bCs/>
          <w:lang w:val="en-US" w:eastAsia="zh-CN"/>
        </w:rPr>
        <w:t>第七条 各部门职能设定</w:t>
      </w:r>
      <w:bookmarkEnd w:id="15"/>
    </w:p>
    <w:p>
      <w:pPr>
        <w:keepNext w:val="0"/>
        <w:keepLines w:val="0"/>
        <w:pageBreakBefore w:val="0"/>
        <w:widowControl/>
        <w:numPr>
          <w:ilvl w:val="0"/>
          <w:numId w:val="5"/>
        </w:numPr>
        <w:kinsoku/>
        <w:wordWrap/>
        <w:overflowPunct/>
        <w:topLinePunct w:val="0"/>
        <w:autoSpaceDE/>
        <w:autoSpaceDN/>
        <w:bidi w:val="0"/>
        <w:adjustRightInd/>
        <w:snapToGrid/>
        <w:spacing w:line="360" w:lineRule="auto"/>
        <w:textAlignment w:val="auto"/>
        <w:outlineLvl w:val="2"/>
        <w:rPr>
          <w:rFonts w:hint="eastAsia" w:eastAsia="仿宋"/>
          <w:lang w:val="en-US" w:eastAsia="zh-CN"/>
        </w:rPr>
      </w:pPr>
      <w:bookmarkStart w:id="16" w:name="_Toc13791"/>
      <w:r>
        <w:rPr>
          <w:rFonts w:hint="eastAsia" w:eastAsia="仿宋"/>
          <w:lang w:val="en-US" w:eastAsia="zh-CN"/>
        </w:rPr>
        <w:t>理事层</w:t>
      </w:r>
      <w:bookmarkEnd w:id="16"/>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仿宋"/>
          <w:lang w:val="en-US" w:eastAsia="zh-CN"/>
        </w:rPr>
      </w:pPr>
      <w:r>
        <w:rPr>
          <w:rFonts w:hint="eastAsia" w:eastAsia="仿宋"/>
          <w:lang w:val="en-US" w:eastAsia="zh-CN"/>
        </w:rPr>
        <w:t>（1）会长</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仿宋"/>
          <w:lang w:val="en-US" w:eastAsia="zh-CN"/>
        </w:rPr>
      </w:pPr>
      <w:r>
        <w:rPr>
          <w:rFonts w:hint="eastAsia" w:eastAsia="仿宋"/>
          <w:lang w:val="en-US" w:eastAsia="zh-CN"/>
        </w:rPr>
        <w:t>确定协会整个学期的方针政策，把握好协会的大局方针，确保协会的日常运作，协调协会内部关系，监督部长的工作情况，调动干事的积极性，做好协会的日常管理，并在此基础上辅助办好各项活动。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仿宋"/>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仿宋"/>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仿宋"/>
          <w:lang w:val="en-US" w:eastAsia="zh-CN"/>
        </w:rPr>
      </w:pPr>
      <w:r>
        <w:rPr>
          <w:rFonts w:hint="eastAsia" w:eastAsia="仿宋"/>
          <w:lang w:val="en-US" w:eastAsia="zh-CN"/>
        </w:rPr>
        <w:t>（2）副会长</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eastAsia="仿宋"/>
          <w:lang w:val="en-US" w:eastAsia="zh-CN"/>
        </w:rPr>
      </w:pPr>
      <w:r>
        <w:rPr>
          <w:rFonts w:hint="eastAsia" w:eastAsia="仿宋"/>
          <w:lang w:val="en-US" w:eastAsia="zh-CN"/>
        </w:rPr>
        <w:t>主持各部门开展日常工作，组织实施年度工作计划；活动安排上，设定副会负责制；两个副会分别管理活动部、采风部和外联部、宣传部。</w:t>
      </w:r>
    </w:p>
    <w:p>
      <w:pPr>
        <w:keepNext w:val="0"/>
        <w:keepLines w:val="0"/>
        <w:pageBreakBefore w:val="0"/>
        <w:widowControl/>
        <w:numPr>
          <w:ilvl w:val="0"/>
          <w:numId w:val="5"/>
        </w:numPr>
        <w:kinsoku/>
        <w:wordWrap/>
        <w:overflowPunct/>
        <w:topLinePunct w:val="0"/>
        <w:autoSpaceDE/>
        <w:autoSpaceDN/>
        <w:bidi w:val="0"/>
        <w:adjustRightInd/>
        <w:snapToGrid/>
        <w:spacing w:line="360" w:lineRule="auto"/>
        <w:textAlignment w:val="auto"/>
        <w:outlineLvl w:val="2"/>
        <w:rPr>
          <w:rFonts w:hint="default" w:eastAsia="仿宋"/>
          <w:b w:val="0"/>
          <w:bCs w:val="0"/>
          <w:lang w:val="en-US" w:eastAsia="zh-CN"/>
        </w:rPr>
      </w:pPr>
      <w:bookmarkStart w:id="17" w:name="_Toc27929"/>
      <w:r>
        <w:rPr>
          <w:rFonts w:hint="eastAsia" w:eastAsia="仿宋"/>
          <w:b w:val="0"/>
          <w:bCs w:val="0"/>
          <w:lang w:val="en-US" w:eastAsia="zh-CN"/>
        </w:rPr>
        <w:t>秘书处</w:t>
      </w:r>
      <w:bookmarkEnd w:id="17"/>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eastAsia="仿宋"/>
          <w:lang w:val="en-US" w:eastAsia="zh-CN"/>
        </w:rPr>
      </w:pPr>
      <w:r>
        <w:rPr>
          <w:rFonts w:hint="default" w:eastAsia="仿宋"/>
          <w:lang w:val="en-US" w:eastAsia="zh-CN"/>
        </w:rPr>
        <w:t>作为李协的大管家，毫无疑问，</w:t>
      </w:r>
      <w:r>
        <w:rPr>
          <w:rFonts w:hint="eastAsia" w:eastAsia="仿宋"/>
          <w:lang w:val="en-US" w:eastAsia="zh-CN"/>
        </w:rPr>
        <w:t>秘书处</w:t>
      </w:r>
      <w:r>
        <w:rPr>
          <w:rFonts w:hint="default" w:eastAsia="仿宋"/>
          <w:lang w:val="en-US" w:eastAsia="zh-CN"/>
        </w:rPr>
        <w:t>肩负着统筹其他部门的重任，</w:t>
      </w:r>
      <w:r>
        <w:rPr>
          <w:rFonts w:hint="eastAsia" w:eastAsia="仿宋"/>
          <w:lang w:val="en-US" w:eastAsia="zh-CN"/>
        </w:rPr>
        <w:t>工作</w:t>
      </w:r>
      <w:r>
        <w:rPr>
          <w:rFonts w:hint="default" w:eastAsia="仿宋"/>
          <w:lang w:val="en-US" w:eastAsia="zh-CN"/>
        </w:rPr>
        <w:t>的高效与否决定了李协能否继续运转。</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eastAsia" w:eastAsia="仿宋"/>
          <w:lang w:val="en-US" w:eastAsia="zh-CN"/>
        </w:rPr>
        <w:t>（1）</w:t>
      </w:r>
      <w:r>
        <w:rPr>
          <w:rFonts w:hint="default" w:eastAsia="仿宋"/>
          <w:lang w:val="en-US" w:eastAsia="zh-CN"/>
        </w:rPr>
        <w:t>秘书处职权：信息传达、信息处理、财务管理、社团文化建设等中枢工作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eastAsia" w:eastAsia="仿宋"/>
          <w:lang w:val="en-US" w:eastAsia="zh-CN"/>
        </w:rPr>
        <w:t>（2）</w:t>
      </w:r>
      <w:r>
        <w:rPr>
          <w:rFonts w:hint="default" w:eastAsia="仿宋"/>
          <w:lang w:val="en-US" w:eastAsia="zh-CN"/>
        </w:rPr>
        <w:t>详细介绍：</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eastAsia="仿宋"/>
          <w:lang w:val="en-US" w:eastAsia="zh-CN"/>
        </w:rPr>
      </w:pPr>
      <w:r>
        <w:rPr>
          <w:rFonts w:hint="default" w:eastAsia="仿宋"/>
          <w:lang w:val="en-US" w:eastAsia="zh-CN"/>
        </w:rPr>
        <w:t>将秘书处设置为社团行政中枢，即起到上传下达的作用，在日常社团运营和活动筹划期间，要收集好各部门的信息，并在整理后及时传送给理事层，并在理事层批复和做出决定后，立即下达给各部门或个人，确保信息沟通的快速和有效，打造信息传递中心的地位，同时考虑从细节处打造社团文化，如给社团成员发放有社团特色的书签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eastAsia" w:eastAsia="仿宋"/>
          <w:lang w:val="en-US" w:eastAsia="zh-CN"/>
        </w:rPr>
        <w:t>（3）</w:t>
      </w:r>
      <w:r>
        <w:rPr>
          <w:rFonts w:hint="default" w:eastAsia="仿宋"/>
          <w:lang w:val="en-US" w:eastAsia="zh-CN"/>
        </w:rPr>
        <w:t>具体职责：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default" w:eastAsia="仿宋"/>
          <w:lang w:val="en-US" w:eastAsia="zh-CN"/>
        </w:rPr>
        <w:t>1、日常考核。旁听各部门例会，收集例会记录；严格实行社团规章制度。</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default" w:eastAsia="仿宋"/>
          <w:lang w:val="en-US" w:eastAsia="zh-CN"/>
        </w:rPr>
        <w:t>2、资料整理。整理部门会议记录和各类活动资料留存；制作空课表、通讯录等文本工作；日常文件资料打印；</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default" w:eastAsia="仿宋"/>
          <w:lang w:val="en-US" w:eastAsia="zh-CN"/>
        </w:rPr>
        <w:t>3、经费管理。社团财务支付与收入记录；财务预算、决算及报销。</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default" w:eastAsia="仿宋"/>
          <w:lang w:val="en-US" w:eastAsia="zh-CN"/>
        </w:rPr>
        <w:t>4、日常物资管理。社团自有固定物资的保管；活动常用物料印制或者购买。</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default" w:eastAsia="仿宋"/>
          <w:lang w:val="en-US" w:eastAsia="zh-CN"/>
        </w:rPr>
        <w:t>5、信息传达及反馈。向社团成员及时发送各类通知；向理事层准确反馈部门信息；维系社团各部门成员间的联系。</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default" w:eastAsia="仿宋"/>
          <w:lang w:val="en-US" w:eastAsia="zh-CN"/>
        </w:rPr>
        <w:t>6、行事预案。每次活动和活动前指定预案，扫楼人员安排。</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default" w:eastAsia="仿宋"/>
          <w:lang w:val="en-US" w:eastAsia="zh-CN"/>
        </w:rPr>
        <w:t>7、文化建设。保存和总汇以往资料（无课表、社团成员信息表）；联络部门感情，优化社团氛围。</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default" w:eastAsia="仿宋"/>
          <w:lang w:val="en-US" w:eastAsia="zh-CN"/>
        </w:rPr>
        <w:t>8、活动审批。审批教室、外场、横幅、海报、喷绘等工作。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default" w:eastAsia="仿宋"/>
          <w:lang w:val="en-US" w:eastAsia="zh-CN"/>
        </w:rPr>
        <w:t>9、其他理事层认为属于秘书处职权范围的事务。</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eastAsia" w:eastAsia="仿宋"/>
          <w:lang w:val="en-US" w:eastAsia="zh-CN"/>
        </w:rPr>
        <w:t>10、</w:t>
      </w:r>
      <w:r>
        <w:rPr>
          <w:rFonts w:hint="default" w:eastAsia="仿宋"/>
          <w:lang w:val="en-US" w:eastAsia="zh-CN"/>
        </w:rPr>
        <w:t>合作部门：活动，秘书处与活动作为对应合作关系，秘书处是前台部门，活动是后台部门，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p>
    <w:p>
      <w:pPr>
        <w:keepNext w:val="0"/>
        <w:keepLines w:val="0"/>
        <w:pageBreakBefore w:val="0"/>
        <w:widowControl/>
        <w:numPr>
          <w:ilvl w:val="0"/>
          <w:numId w:val="5"/>
        </w:numPr>
        <w:kinsoku/>
        <w:wordWrap/>
        <w:overflowPunct/>
        <w:topLinePunct w:val="0"/>
        <w:autoSpaceDE/>
        <w:autoSpaceDN/>
        <w:bidi w:val="0"/>
        <w:adjustRightInd/>
        <w:snapToGrid/>
        <w:spacing w:line="360" w:lineRule="auto"/>
        <w:textAlignment w:val="auto"/>
        <w:outlineLvl w:val="2"/>
        <w:rPr>
          <w:rFonts w:hint="default" w:eastAsia="仿宋"/>
          <w:lang w:val="en-US" w:eastAsia="zh-CN"/>
        </w:rPr>
      </w:pPr>
      <w:bookmarkStart w:id="18" w:name="_Toc10201"/>
      <w:r>
        <w:rPr>
          <w:rFonts w:hint="eastAsia" w:eastAsia="仿宋"/>
          <w:lang w:val="en-US" w:eastAsia="zh-CN"/>
        </w:rPr>
        <w:t>活动部</w:t>
      </w:r>
      <w:bookmarkEnd w:id="18"/>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eastAsia="仿宋"/>
          <w:lang w:val="en-US" w:eastAsia="zh-CN"/>
        </w:rPr>
      </w:pPr>
      <w:r>
        <w:rPr>
          <w:rFonts w:hint="default" w:eastAsia="仿宋"/>
          <w:lang w:val="en-US" w:eastAsia="zh-CN"/>
        </w:rPr>
        <w:t>想像一下，当你的活动策划成为现实，并为大家所认可时，会是一件多么荣耀的事。但是，活动策划需要的绝非天马行空，更需要的是严谨细致的工作态度 。相信每一次活动之后得到的经验锻炼都会超乎你的想象！</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eastAsia" w:eastAsia="仿宋"/>
          <w:lang w:val="en-US" w:eastAsia="zh-CN"/>
        </w:rPr>
        <w:t>（1）</w:t>
      </w:r>
      <w:r>
        <w:rPr>
          <w:rFonts w:hint="default" w:eastAsia="仿宋"/>
          <w:lang w:val="en-US" w:eastAsia="zh-CN"/>
        </w:rPr>
        <w:t>活动部职权：活动策划、对内活动组织、主要体力工作等活动组织事务、以活动部为主成立演讲小组负责社团院内校内项目申请。</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eastAsia" w:eastAsia="仿宋"/>
          <w:lang w:val="en-US" w:eastAsia="zh-CN"/>
        </w:rPr>
        <w:t>（2）</w:t>
      </w:r>
      <w:r>
        <w:rPr>
          <w:rFonts w:hint="default" w:eastAsia="仿宋"/>
          <w:lang w:val="en-US" w:eastAsia="zh-CN"/>
        </w:rPr>
        <w:t>详细介绍：</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eastAsia="仿宋"/>
          <w:lang w:val="en-US" w:eastAsia="zh-CN"/>
        </w:rPr>
      </w:pPr>
      <w:r>
        <w:rPr>
          <w:rFonts w:hint="default" w:eastAsia="仿宋"/>
          <w:lang w:val="en-US" w:eastAsia="zh-CN"/>
        </w:rPr>
        <w:t>将以社团对内联谊的策划为主，定期策划旨在促进成员交流和娱乐的活动或趣味比赛，增进社团凝聚力，使社团成为真正全面发展、顾及成员个人成长的创新社团；兼之社团特色活动的创新，最低要求对现有的两个精品活动进行创新，增加新内容，提高社团与学生群体间的互动性，发展要求，提出新的具有可行性的体现社团特色、令人印象深刻又具有娱乐趣味的比赛。</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eastAsia" w:eastAsia="仿宋"/>
          <w:lang w:val="en-US" w:eastAsia="zh-CN"/>
        </w:rPr>
        <w:t>（3）</w:t>
      </w:r>
      <w:r>
        <w:rPr>
          <w:rFonts w:hint="default" w:eastAsia="仿宋"/>
          <w:lang w:val="en-US" w:eastAsia="zh-CN"/>
        </w:rPr>
        <w:t>具体内容: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default" w:eastAsia="仿宋"/>
          <w:lang w:val="en-US" w:eastAsia="zh-CN"/>
        </w:rPr>
        <w:t>1、活动策划：撰写具体详细的活动策划；在原有活动的基础上面加上活动创新；配合外联部向商家介绍活动并且适当修改；策划组织社团集体外出素质拓展类活动 ；负责策划李协内部的联谊活动以及与其他兄弟社团的联谊活动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default" w:eastAsia="仿宋"/>
          <w:lang w:val="en-US" w:eastAsia="zh-CN"/>
        </w:rPr>
        <w:t>2、内部活动：向社团新干事培训演讲技巧；配合其他部门开办培训；策划内部联谊，增强内部凝聚力，创新社团特色活动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default" w:eastAsia="仿宋"/>
          <w:lang w:val="en-US" w:eastAsia="zh-CN"/>
        </w:rPr>
        <w:t>3、活动现场：负责活动现场的整体指挥协调工作；活跃联谊气氛；负责体力活动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default" w:eastAsia="仿宋"/>
          <w:lang w:val="en-US" w:eastAsia="zh-CN"/>
        </w:rPr>
        <w:t>4、赛事指导：组织社团成员参加校内外赛事；进行参赛指导培训；总结知名赛事的长处并学习；整理社团活动的活动反馈表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default" w:eastAsia="仿宋"/>
          <w:lang w:val="en-US" w:eastAsia="zh-CN"/>
        </w:rPr>
        <w:t>5、文案管理：管理社团对内外云盘及邮箱，编写行事历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default" w:eastAsia="仿宋"/>
          <w:lang w:val="en-US" w:eastAsia="zh-CN"/>
        </w:rPr>
        <w:t>6、其他理事层认为属于活动部职权范围的事务</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eastAsia" w:eastAsia="仿宋"/>
          <w:lang w:val="en-US" w:eastAsia="zh-CN"/>
        </w:rPr>
        <w:t>7、</w:t>
      </w:r>
      <w:r>
        <w:rPr>
          <w:rFonts w:hint="default" w:eastAsia="仿宋"/>
          <w:lang w:val="en-US" w:eastAsia="zh-CN"/>
        </w:rPr>
        <w:t>合作部门：秘书处，秘书处作为社团的核心部门，需要与活动部紧密协调，及时收集关于对内联谊和对外活动的创新进展情况，同时，活动可以从秘书处获得多种支持，如经费预算、活动策划的合作撰写等。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p>
    <w:p>
      <w:pPr>
        <w:keepNext w:val="0"/>
        <w:keepLines w:val="0"/>
        <w:pageBreakBefore w:val="0"/>
        <w:widowControl/>
        <w:numPr>
          <w:ilvl w:val="0"/>
          <w:numId w:val="5"/>
        </w:numPr>
        <w:kinsoku/>
        <w:wordWrap/>
        <w:overflowPunct/>
        <w:topLinePunct w:val="0"/>
        <w:autoSpaceDE/>
        <w:autoSpaceDN/>
        <w:bidi w:val="0"/>
        <w:adjustRightInd/>
        <w:snapToGrid/>
        <w:spacing w:line="360" w:lineRule="auto"/>
        <w:textAlignment w:val="auto"/>
        <w:outlineLvl w:val="2"/>
        <w:rPr>
          <w:rFonts w:hint="default" w:eastAsia="仿宋"/>
          <w:lang w:val="en-US" w:eastAsia="zh-CN"/>
        </w:rPr>
      </w:pPr>
      <w:bookmarkStart w:id="19" w:name="_Toc20353"/>
      <w:r>
        <w:rPr>
          <w:rFonts w:hint="eastAsia" w:eastAsia="仿宋"/>
          <w:lang w:val="en-US" w:eastAsia="zh-CN"/>
        </w:rPr>
        <w:t>外联部</w:t>
      </w:r>
      <w:bookmarkEnd w:id="19"/>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eastAsia="仿宋"/>
          <w:lang w:val="en-US" w:eastAsia="zh-CN"/>
        </w:rPr>
      </w:pPr>
      <w:r>
        <w:rPr>
          <w:rFonts w:hint="default" w:eastAsia="仿宋"/>
          <w:lang w:val="en-US" w:eastAsia="zh-CN"/>
        </w:rPr>
        <w:t>在这里，你可以充分发挥你的交流能力、思辨能力和谈判能力，在这里，是让你感受象牙塔外陌生世界的开始。可以说，外联部有钱途，更有前途。</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eastAsia" w:eastAsia="仿宋"/>
          <w:lang w:val="en-US" w:eastAsia="zh-CN"/>
        </w:rPr>
        <w:t>（1）</w:t>
      </w:r>
      <w:r>
        <w:rPr>
          <w:rFonts w:hint="default" w:eastAsia="仿宋"/>
          <w:lang w:val="en-US" w:eastAsia="zh-CN"/>
        </w:rPr>
        <w:t>外联部职权：寻找赞助、对外宣传、对外联系、对外公关、合作谈判等一切对外事务</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eastAsia" w:eastAsia="仿宋"/>
          <w:lang w:val="en-US" w:eastAsia="zh-CN"/>
        </w:rPr>
        <w:t>（2）</w:t>
      </w:r>
      <w:r>
        <w:rPr>
          <w:rFonts w:hint="default" w:eastAsia="仿宋"/>
          <w:lang w:val="en-US" w:eastAsia="zh-CN"/>
        </w:rPr>
        <w:t>详细介绍：</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eastAsia="仿宋"/>
          <w:lang w:val="en-US" w:eastAsia="zh-CN"/>
        </w:rPr>
      </w:pPr>
      <w:r>
        <w:rPr>
          <w:rFonts w:hint="default" w:eastAsia="仿宋"/>
          <w:lang w:val="en-US" w:eastAsia="zh-CN"/>
        </w:rPr>
        <w:t>要将外联部打造成真正的有效率的部门，就需要持续不断地工作激励和成员投入，把一切对外工作交由外联部处理，有助于厘清职权，并使外联部真正运转起来，成为锻炼社团成员能力的部门，（这也需要理事层及其他部门注重寻找外联机会，如新开业的商店，有校园宣传意向的企业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eastAsia" w:eastAsia="仿宋"/>
          <w:lang w:val="en-US" w:eastAsia="zh-CN"/>
        </w:rPr>
        <w:t>（3）</w:t>
      </w:r>
      <w:r>
        <w:rPr>
          <w:rFonts w:hint="default" w:eastAsia="仿宋"/>
          <w:lang w:val="en-US" w:eastAsia="zh-CN"/>
        </w:rPr>
        <w:t>具体</w:t>
      </w:r>
      <w:r>
        <w:rPr>
          <w:rFonts w:hint="eastAsia" w:eastAsia="仿宋"/>
          <w:lang w:val="en-US" w:eastAsia="zh-CN"/>
        </w:rPr>
        <w:t>职责</w:t>
      </w:r>
      <w:r>
        <w:rPr>
          <w:rFonts w:hint="default" w:eastAsia="仿宋"/>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default" w:eastAsia="仿宋"/>
          <w:lang w:val="en-US" w:eastAsia="zh-CN"/>
        </w:rPr>
        <w:t xml:space="preserve"> 1、商家外联。寻找新的赞助、与商家谈判；维持已有商家的合作关系；与活动部合作，撰写外联策划。</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default" w:eastAsia="仿宋"/>
          <w:lang w:val="en-US" w:eastAsia="zh-CN"/>
        </w:rPr>
        <w:t xml:space="preserve"> 2、校内联络。负责一切对外联系工作（高校社团、活动嘉宾）；学习其他社团活动优秀之处，总结保存。</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default" w:eastAsia="仿宋"/>
          <w:lang w:val="en-US" w:eastAsia="zh-CN"/>
        </w:rPr>
        <w:t>3、公共关系维护。维护李协对外形象以及对外宣传，包括宣传片的公关策划，力求宣传效果最大化。</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eastAsia" w:eastAsia="仿宋"/>
          <w:lang w:val="en-US" w:eastAsia="zh-CN"/>
        </w:rPr>
        <w:t>4</w:t>
      </w:r>
      <w:r>
        <w:rPr>
          <w:rFonts w:hint="default" w:eastAsia="仿宋"/>
          <w:lang w:val="en-US" w:eastAsia="zh-CN"/>
        </w:rPr>
        <w:t>、其他理事层认为属于外联部职权范围的事务</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eastAsia" w:eastAsia="仿宋"/>
          <w:lang w:val="en-US" w:eastAsia="zh-CN"/>
        </w:rPr>
        <w:t>5、</w:t>
      </w:r>
      <w:r>
        <w:rPr>
          <w:rFonts w:hint="default" w:eastAsia="仿宋"/>
          <w:lang w:val="en-US" w:eastAsia="zh-CN"/>
        </w:rPr>
        <w:t>合作部门：宣传部，宣传部从某种意义上来说，也是一种对外性质的部门，但在这里，设置外联部与宣传部的对应合作关系，外联部是前台部门，宣传部是后台部门，海报、宣传单、台签、视频、摄影等宣传产品的制作工作主要由宣传部完成，完成后交由外联部等部门进行安排处理。</w:t>
      </w:r>
    </w:p>
    <w:p>
      <w:pPr>
        <w:keepNext w:val="0"/>
        <w:keepLines w:val="0"/>
        <w:pageBreakBefore w:val="0"/>
        <w:widowControl/>
        <w:numPr>
          <w:ilvl w:val="0"/>
          <w:numId w:val="5"/>
        </w:numPr>
        <w:kinsoku/>
        <w:wordWrap/>
        <w:overflowPunct/>
        <w:topLinePunct w:val="0"/>
        <w:autoSpaceDE/>
        <w:autoSpaceDN/>
        <w:bidi w:val="0"/>
        <w:adjustRightInd/>
        <w:snapToGrid/>
        <w:spacing w:line="360" w:lineRule="auto"/>
        <w:textAlignment w:val="auto"/>
        <w:outlineLvl w:val="2"/>
        <w:rPr>
          <w:rFonts w:hint="default" w:eastAsia="仿宋"/>
          <w:lang w:val="en-US" w:eastAsia="zh-CN"/>
        </w:rPr>
      </w:pPr>
      <w:bookmarkStart w:id="20" w:name="_Toc9531"/>
      <w:r>
        <w:rPr>
          <w:rFonts w:hint="eastAsia" w:eastAsia="仿宋"/>
          <w:lang w:val="en-US" w:eastAsia="zh-CN"/>
        </w:rPr>
        <w:t>采风部</w:t>
      </w:r>
      <w:bookmarkEnd w:id="20"/>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eastAsia="仿宋"/>
          <w:lang w:val="en-US" w:eastAsia="zh-CN"/>
        </w:rPr>
      </w:pPr>
      <w:r>
        <w:rPr>
          <w:rFonts w:hint="default" w:eastAsia="仿宋"/>
          <w:lang w:val="en-US" w:eastAsia="zh-CN"/>
        </w:rPr>
        <w:t>古有采诗之官，王者所以观风俗，知得失，自考正，是为采风。打造李协门面平台-——微信，描绘李协对外形象，我们需要的不止是高调的人气，更是每条状态所传递的正能量。</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eastAsia" w:eastAsia="仿宋"/>
          <w:lang w:val="en-US" w:eastAsia="zh-CN"/>
        </w:rPr>
        <w:t>（1）</w:t>
      </w:r>
      <w:r>
        <w:rPr>
          <w:rFonts w:hint="default" w:eastAsia="仿宋"/>
          <w:lang w:val="en-US" w:eastAsia="zh-CN"/>
        </w:rPr>
        <w:t>采风部职权：宣传策划、宣传品制作、宣传指导、协助报刊策划等一切宣传制作工作；线上推送、文本排版、与指导老师接触、拍摄活动及社团相关照片、过往活动照片储存、微信等新媒体信息的发布。</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eastAsia" w:eastAsia="仿宋"/>
          <w:lang w:val="en-US" w:eastAsia="zh-CN"/>
        </w:rPr>
        <w:t>（2）</w:t>
      </w:r>
      <w:r>
        <w:rPr>
          <w:rFonts w:hint="default" w:eastAsia="仿宋"/>
          <w:lang w:val="en-US" w:eastAsia="zh-CN"/>
        </w:rPr>
        <w:t>详细介绍：</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eastAsia="仿宋"/>
          <w:lang w:val="en-US" w:eastAsia="zh-CN"/>
        </w:rPr>
      </w:pPr>
      <w:r>
        <w:rPr>
          <w:rFonts w:hint="default" w:eastAsia="仿宋"/>
          <w:lang w:val="en-US" w:eastAsia="zh-CN"/>
        </w:rPr>
        <w:t>采风部是李协整个社团媒体宣传和形象营造的平台，是整个社团的大后方，所有的外界信息发布工作都应该交由采风部完成，毫无疑问的，编织一个最受同学大众喜爱的外媒平台，才是采风部最永恒、最核心的工作，这不仅是采风部的真正意义所在，更是我们的期待和梦想。另外，也要构想具有极大特色的宣传单和宣传海报，让人一看到宣传单和宣传海报就会自然而然地想起“李嘉诚研究会”，就像韩美林的美术作品一样 ，能够给人留下令人深刻的第一印象。</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eastAsia="仿宋"/>
          <w:lang w:val="en-US" w:eastAsia="zh-CN"/>
        </w:rPr>
      </w:pPr>
      <w:r>
        <w:rPr>
          <w:rFonts w:hint="default" w:eastAsia="仿宋"/>
          <w:lang w:val="en-US" w:eastAsia="zh-CN"/>
        </w:rPr>
        <w:t>活动部与宣传部一个线上一个线下，负责社团对外宣传，扩大社团影响力。打响活动知名度。</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eastAsia" w:eastAsia="仿宋"/>
          <w:lang w:val="en-US" w:eastAsia="zh-CN"/>
        </w:rPr>
        <w:t>（3）</w:t>
      </w:r>
      <w:r>
        <w:rPr>
          <w:rFonts w:hint="default" w:eastAsia="仿宋"/>
          <w:lang w:val="en-US" w:eastAsia="zh-CN"/>
        </w:rPr>
        <w:t>具体</w:t>
      </w:r>
      <w:r>
        <w:rPr>
          <w:rFonts w:hint="eastAsia" w:eastAsia="仿宋"/>
          <w:lang w:val="en-US" w:eastAsia="zh-CN"/>
        </w:rPr>
        <w:t>职责</w:t>
      </w:r>
      <w:r>
        <w:rPr>
          <w:rFonts w:hint="default" w:eastAsia="仿宋"/>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default" w:eastAsia="仿宋"/>
          <w:lang w:val="en-US" w:eastAsia="zh-CN"/>
        </w:rPr>
        <w:t>1、微信管理：介于微信平台刚开通，主要学习其他优秀校园微信平台；塑造特色性</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default" w:eastAsia="仿宋"/>
          <w:lang w:val="en-US" w:eastAsia="zh-CN"/>
        </w:rPr>
        <w:t>2、对外互动：线上与其他自媒体互动，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default" w:eastAsia="仿宋"/>
          <w:lang w:val="en-US" w:eastAsia="zh-CN"/>
        </w:rPr>
        <w:t>3、编辑工作：文字编辑；照片拍摄</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default" w:eastAsia="仿宋"/>
          <w:lang w:val="en-US" w:eastAsia="zh-CN"/>
        </w:rPr>
        <w:t>4、现场拍摄：收集活动照片并加以保管</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default" w:eastAsia="仿宋"/>
          <w:lang w:val="en-US" w:eastAsia="zh-CN"/>
        </w:rPr>
        <w:t>5、活动宣传：制作活动常用宣传片，如宣传单、报名表、海报、宣传视频等</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default" w:eastAsia="仿宋"/>
          <w:lang w:val="en-US" w:eastAsia="zh-CN"/>
        </w:rPr>
        <w:t>6、宣传用品保存：尽可能保存每次活动或者纳新的海报、保存手绘作品</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default" w:eastAsia="仿宋"/>
          <w:lang w:val="en-US" w:eastAsia="zh-CN"/>
        </w:rPr>
        <w:t>7、内部培训：组织社团成员学习ps、视频制作等技巧</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default" w:eastAsia="仿宋"/>
          <w:lang w:val="en-US" w:eastAsia="zh-CN"/>
        </w:rPr>
        <w:t>8、节日宣传：在节假日制作视频、电子海报等；配合采风部节日主题专题制作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default" w:eastAsia="仿宋"/>
          <w:lang w:val="en-US" w:eastAsia="zh-CN"/>
        </w:rPr>
        <w:t>9、媒体联系</w:t>
      </w:r>
      <w:r>
        <w:rPr>
          <w:rFonts w:hint="eastAsia" w:eastAsia="仿宋"/>
          <w:lang w:val="en-US" w:eastAsia="zh-CN"/>
        </w:rPr>
        <w:t>：</w:t>
      </w:r>
      <w:r>
        <w:rPr>
          <w:rFonts w:hint="default" w:eastAsia="仿宋"/>
          <w:lang w:val="en-US" w:eastAsia="zh-CN"/>
        </w:rPr>
        <w:t>联系平面媒体、电视媒体、网络媒体等对外媒体；联系记者团、商广之声等校内媒体</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eastAsia" w:eastAsia="仿宋"/>
          <w:lang w:val="en-US" w:eastAsia="zh-CN"/>
        </w:rPr>
        <w:t>10、</w:t>
      </w:r>
      <w:r>
        <w:rPr>
          <w:rFonts w:hint="default" w:eastAsia="仿宋"/>
          <w:lang w:val="en-US" w:eastAsia="zh-CN"/>
        </w:rPr>
        <w:t>其他理事层认为属于采风部职权范围的事务</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eastAsia" w:eastAsia="仿宋"/>
          <w:lang w:val="en-US" w:eastAsia="zh-CN"/>
        </w:rPr>
        <w:t>11、</w:t>
      </w:r>
      <w:r>
        <w:rPr>
          <w:rFonts w:hint="default" w:eastAsia="仿宋"/>
          <w:lang w:val="en-US" w:eastAsia="zh-CN"/>
        </w:rPr>
        <w:t>合作部门：其余各部门，为了更好地宣传社团及活动，需要采风部与各部门保持紧密合作关系，及时为社团提供宣传品资料和落实相关推文内容。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outlineLvl w:val="1"/>
        <w:rPr>
          <w:rFonts w:hint="default" w:eastAsia="仿宋"/>
          <w:b/>
          <w:bCs/>
          <w:lang w:val="en-US" w:eastAsia="zh-CN"/>
        </w:rPr>
      </w:pPr>
      <w:bookmarkStart w:id="21" w:name="_Toc171"/>
      <w:r>
        <w:rPr>
          <w:rFonts w:hint="eastAsia" w:eastAsia="仿宋"/>
          <w:b/>
          <w:bCs/>
          <w:lang w:val="en-US" w:eastAsia="zh-CN"/>
        </w:rPr>
        <w:t>第八条 会议制度</w:t>
      </w:r>
      <w:bookmarkEnd w:id="21"/>
    </w:p>
    <w:p>
      <w:pPr>
        <w:keepNext w:val="0"/>
        <w:keepLines w:val="0"/>
        <w:pageBreakBefore w:val="0"/>
        <w:widowControl/>
        <w:numPr>
          <w:ilvl w:val="0"/>
          <w:numId w:val="6"/>
        </w:numPr>
        <w:kinsoku/>
        <w:wordWrap/>
        <w:overflowPunct/>
        <w:topLinePunct w:val="0"/>
        <w:autoSpaceDE/>
        <w:autoSpaceDN/>
        <w:bidi w:val="0"/>
        <w:adjustRightInd/>
        <w:snapToGrid/>
        <w:spacing w:line="360" w:lineRule="auto"/>
        <w:textAlignment w:val="auto"/>
        <w:rPr>
          <w:rFonts w:hint="default" w:eastAsia="仿宋"/>
          <w:b w:val="0"/>
          <w:bCs w:val="0"/>
          <w:lang w:val="en-US" w:eastAsia="zh-CN"/>
        </w:rPr>
      </w:pPr>
      <w:r>
        <w:rPr>
          <w:rFonts w:hint="default" w:eastAsia="仿宋"/>
          <w:b w:val="0"/>
          <w:bCs w:val="0"/>
          <w:lang w:val="en-US" w:eastAsia="zh-CN"/>
        </w:rPr>
        <w:t>会议类型：</w:t>
      </w:r>
      <w:r>
        <w:rPr>
          <w:rFonts w:hint="eastAsia" w:eastAsia="仿宋"/>
          <w:b w:val="0"/>
          <w:bCs w:val="0"/>
          <w:lang w:val="en-US" w:eastAsia="zh-CN"/>
        </w:rPr>
        <w:t>部门例会</w:t>
      </w:r>
      <w:r>
        <w:rPr>
          <w:rFonts w:hint="default" w:eastAsia="仿宋"/>
          <w:b w:val="0"/>
          <w:bCs w:val="0"/>
          <w:lang w:val="en-US" w:eastAsia="zh-CN"/>
        </w:rPr>
        <w:t>、</w:t>
      </w:r>
      <w:r>
        <w:rPr>
          <w:rFonts w:hint="eastAsia" w:eastAsia="仿宋"/>
          <w:b w:val="0"/>
          <w:bCs w:val="0"/>
          <w:lang w:val="en-US" w:eastAsia="zh-CN"/>
        </w:rPr>
        <w:t>干部会议、</w:t>
      </w:r>
      <w:r>
        <w:rPr>
          <w:rFonts w:hint="default" w:eastAsia="仿宋"/>
          <w:b w:val="0"/>
          <w:bCs w:val="0"/>
          <w:lang w:val="en-US" w:eastAsia="zh-CN"/>
        </w:rPr>
        <w:t>工作安排会议、内部交流会、总结大会等</w:t>
      </w:r>
      <w:r>
        <w:rPr>
          <w:rFonts w:hint="eastAsia" w:eastAsia="仿宋"/>
          <w:b w:val="0"/>
          <w:bCs w:val="0"/>
          <w:lang w:val="en-US" w:eastAsia="zh-CN"/>
        </w:rPr>
        <w:t>。</w:t>
      </w:r>
      <w:r>
        <w:rPr>
          <w:rFonts w:hint="default" w:eastAsia="仿宋"/>
          <w:b w:val="0"/>
          <w:bCs w:val="0"/>
          <w:lang w:val="en-US" w:eastAsia="zh-CN"/>
        </w:rPr>
        <w:t>通常情况下，全体会议由会长主持召开，秘书处负</w:t>
      </w:r>
      <w:r>
        <w:rPr>
          <w:rFonts w:hint="default" w:eastAsia="仿宋"/>
          <w:b w:val="0"/>
          <w:bCs w:val="0"/>
          <w:u w:val="none"/>
          <w:lang w:val="en-US" w:eastAsia="zh-CN"/>
        </w:rPr>
        <w:t>责</w:t>
      </w:r>
      <w:r>
        <w:rPr>
          <w:rFonts w:hint="default" w:eastAsia="仿宋"/>
          <w:b w:val="0"/>
          <w:bCs w:val="0"/>
          <w:lang w:val="en-US" w:eastAsia="zh-CN"/>
        </w:rPr>
        <w:t>通知记录。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b w:val="0"/>
          <w:bCs w:val="0"/>
          <w:lang w:val="en-US" w:eastAsia="zh-CN"/>
        </w:rPr>
      </w:pPr>
      <w:r>
        <w:rPr>
          <w:rFonts w:hint="eastAsia" w:eastAsia="仿宋"/>
          <w:b w:val="0"/>
          <w:bCs w:val="0"/>
          <w:lang w:val="en-US" w:eastAsia="zh-CN"/>
        </w:rPr>
        <w:t>（2）</w:t>
      </w:r>
      <w:r>
        <w:rPr>
          <w:rFonts w:hint="default" w:eastAsia="仿宋"/>
          <w:b w:val="0"/>
          <w:bCs w:val="0"/>
          <w:lang w:val="en-US" w:eastAsia="zh-CN"/>
        </w:rPr>
        <w:t>会议守则：</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b w:val="0"/>
          <w:bCs w:val="0"/>
          <w:lang w:val="en-US" w:eastAsia="zh-CN"/>
        </w:rPr>
      </w:pPr>
      <w:r>
        <w:rPr>
          <w:rFonts w:hint="default" w:eastAsia="仿宋"/>
          <w:b w:val="0"/>
          <w:bCs w:val="0"/>
          <w:lang w:val="en-US" w:eastAsia="zh-CN"/>
        </w:rPr>
        <w:t>1、与会人员按时到会，不得迟到、早退</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b w:val="0"/>
          <w:bCs w:val="0"/>
          <w:lang w:val="en-US" w:eastAsia="zh-CN"/>
        </w:rPr>
      </w:pPr>
      <w:r>
        <w:rPr>
          <w:rFonts w:hint="default" w:eastAsia="仿宋"/>
          <w:b w:val="0"/>
          <w:bCs w:val="0"/>
          <w:lang w:val="en-US" w:eastAsia="zh-CN"/>
        </w:rPr>
        <w:t>2、会议请假需报部长批准后由秘书处备案登记</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b w:val="0"/>
          <w:bCs w:val="0"/>
          <w:lang w:val="en-US" w:eastAsia="zh-CN"/>
        </w:rPr>
      </w:pPr>
      <w:r>
        <w:rPr>
          <w:rFonts w:hint="default" w:eastAsia="仿宋"/>
          <w:b w:val="0"/>
          <w:bCs w:val="0"/>
          <w:lang w:val="en-US" w:eastAsia="zh-CN"/>
        </w:rPr>
        <w:t>3、到会人员需在记录本上签到，并将出勤率作为各部门考核期末指标</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b w:val="0"/>
          <w:bCs w:val="0"/>
          <w:lang w:val="en-US" w:eastAsia="zh-CN"/>
        </w:rPr>
      </w:pPr>
      <w:r>
        <w:rPr>
          <w:rFonts w:hint="default" w:eastAsia="仿宋"/>
          <w:b w:val="0"/>
          <w:bCs w:val="0"/>
          <w:lang w:val="en-US" w:eastAsia="zh-CN"/>
        </w:rPr>
        <w:t>4、各部部长、副部无故不得缺席，因故不能出席者，须向会长请假</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b w:val="0"/>
          <w:bCs w:val="0"/>
          <w:lang w:val="en-US" w:eastAsia="zh-CN"/>
        </w:rPr>
      </w:pPr>
      <w:r>
        <w:rPr>
          <w:rFonts w:hint="default" w:eastAsia="仿宋"/>
          <w:b w:val="0"/>
          <w:bCs w:val="0"/>
          <w:lang w:val="en-US" w:eastAsia="zh-CN"/>
        </w:rPr>
        <w:t>5、会议主持人员需提前列好本次会议纲要，报由秘书处提前通知参会人员</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b w:val="0"/>
          <w:bCs w:val="0"/>
          <w:lang w:val="en-US" w:eastAsia="zh-CN"/>
        </w:rPr>
      </w:pPr>
      <w:r>
        <w:rPr>
          <w:rFonts w:hint="default" w:eastAsia="仿宋"/>
          <w:b w:val="0"/>
          <w:bCs w:val="0"/>
          <w:lang w:val="en-US" w:eastAsia="zh-CN"/>
        </w:rPr>
        <w:t>6、与会人员需在会前做好充分准备，真实客观全面地汇报本职工作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b w:val="0"/>
          <w:bCs w:val="0"/>
          <w:lang w:val="en-US" w:eastAsia="zh-CN"/>
        </w:rPr>
      </w:pPr>
      <w:r>
        <w:rPr>
          <w:rFonts w:hint="default" w:eastAsia="仿宋"/>
          <w:b w:val="0"/>
          <w:bCs w:val="0"/>
          <w:lang w:val="en-US" w:eastAsia="zh-CN"/>
        </w:rPr>
        <w:t>7、与会人员必须携带纸笔，详细记录与己相关的重要内容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b w:val="0"/>
          <w:bCs w:val="0"/>
          <w:lang w:val="en-US" w:eastAsia="zh-CN"/>
        </w:rPr>
      </w:pPr>
      <w:r>
        <w:rPr>
          <w:rFonts w:hint="default" w:eastAsia="仿宋"/>
          <w:b w:val="0"/>
          <w:bCs w:val="0"/>
          <w:lang w:val="en-US" w:eastAsia="zh-CN"/>
        </w:rPr>
        <w:t>8、各部部长需要向未到会的相关人员传达会议内容，坚决贯彻实施会议决议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b w:val="0"/>
          <w:bCs w:val="0"/>
          <w:lang w:val="en-US" w:eastAsia="zh-CN"/>
        </w:rPr>
      </w:pPr>
      <w:r>
        <w:rPr>
          <w:rFonts w:hint="default" w:eastAsia="仿宋"/>
          <w:b w:val="0"/>
          <w:bCs w:val="0"/>
          <w:lang w:val="en-US" w:eastAsia="zh-CN"/>
        </w:rPr>
        <w:t>9、会议的召开与否由理事</w:t>
      </w:r>
      <w:r>
        <w:rPr>
          <w:rFonts w:hint="eastAsia" w:eastAsia="仿宋"/>
          <w:b w:val="0"/>
          <w:bCs w:val="0"/>
          <w:lang w:val="en-US" w:eastAsia="zh-CN"/>
        </w:rPr>
        <w:t>层</w:t>
      </w:r>
      <w:r>
        <w:rPr>
          <w:rFonts w:hint="default" w:eastAsia="仿宋"/>
          <w:b w:val="0"/>
          <w:bCs w:val="0"/>
          <w:lang w:val="en-US" w:eastAsia="zh-CN"/>
        </w:rPr>
        <w:t>决定</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b w:val="0"/>
          <w:bCs w:val="0"/>
          <w:lang w:val="en-US" w:eastAsia="zh-CN"/>
        </w:rPr>
      </w:pPr>
      <w:r>
        <w:rPr>
          <w:rFonts w:hint="default" w:eastAsia="仿宋"/>
          <w:b w:val="0"/>
          <w:bCs w:val="0"/>
          <w:lang w:val="en-US" w:eastAsia="zh-CN"/>
        </w:rPr>
        <w:t>10、部长级人员如认为有召开会议需要，可向</w:t>
      </w:r>
      <w:r>
        <w:rPr>
          <w:rFonts w:hint="eastAsia" w:eastAsia="仿宋"/>
          <w:b w:val="0"/>
          <w:bCs w:val="0"/>
          <w:lang w:val="en-US" w:eastAsia="zh-CN"/>
        </w:rPr>
        <w:t>理事层</w:t>
      </w:r>
      <w:r>
        <w:rPr>
          <w:rFonts w:hint="default" w:eastAsia="仿宋"/>
          <w:b w:val="0"/>
          <w:bCs w:val="0"/>
          <w:lang w:val="en-US" w:eastAsia="zh-CN"/>
        </w:rPr>
        <w:t>提出申请，批准后召开部长级联席会议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b w:val="0"/>
          <w:bCs w:val="0"/>
          <w:lang w:val="en-US" w:eastAsia="zh-CN"/>
        </w:rPr>
      </w:pPr>
      <w:r>
        <w:rPr>
          <w:rFonts w:hint="default" w:eastAsia="仿宋"/>
          <w:b w:val="0"/>
          <w:bCs w:val="0"/>
          <w:lang w:val="en-US" w:eastAsia="zh-CN"/>
        </w:rPr>
        <w:t>11、会议中，与会人员应规范各自言行举止，禁止大声喧哗聊天、看杂志、发短信等一系列与会无关行为，如有出现，取消当年优秀考评资格</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b w:val="0"/>
          <w:bCs w:val="0"/>
          <w:lang w:val="en-US" w:eastAsia="zh-CN"/>
        </w:rPr>
      </w:pPr>
      <w:r>
        <w:rPr>
          <w:rFonts w:hint="default" w:eastAsia="仿宋"/>
          <w:b w:val="0"/>
          <w:bCs w:val="0"/>
          <w:lang w:val="en-US" w:eastAsia="zh-CN"/>
        </w:rPr>
        <w:t>12、对于会议迟到者，相应考核扣分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outlineLvl w:val="1"/>
        <w:rPr>
          <w:rFonts w:hint="default" w:eastAsia="仿宋"/>
          <w:b/>
          <w:bCs/>
          <w:lang w:val="en-US" w:eastAsia="zh-CN"/>
        </w:rPr>
      </w:pPr>
      <w:bookmarkStart w:id="22" w:name="_Toc20595"/>
      <w:r>
        <w:rPr>
          <w:rFonts w:hint="eastAsia" w:eastAsia="仿宋"/>
          <w:b/>
          <w:bCs/>
          <w:lang w:val="en-US" w:eastAsia="zh-CN"/>
        </w:rPr>
        <w:t>第九条 财务制度</w:t>
      </w:r>
      <w:bookmarkEnd w:id="22"/>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eastAsia" w:eastAsia="仿宋"/>
          <w:lang w:val="en-US" w:eastAsia="zh-CN"/>
        </w:rPr>
        <w:t>1、遵守学校社团管理办法，按章守规地进行社团财务活动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eastAsia" w:eastAsia="仿宋"/>
          <w:lang w:val="en-US" w:eastAsia="zh-CN"/>
        </w:rPr>
        <w:t>2、</w:t>
      </w:r>
      <w:r>
        <w:rPr>
          <w:rFonts w:hint="default" w:eastAsia="仿宋"/>
          <w:lang w:val="en-US" w:eastAsia="zh-CN"/>
        </w:rPr>
        <w:t>所有社团收入、支出事项需事先向理事层报备，经批准后方可执</w:t>
      </w:r>
      <w:r>
        <w:rPr>
          <w:rFonts w:hint="eastAsia" w:eastAsia="仿宋"/>
          <w:lang w:val="en-US" w:eastAsia="zh-CN"/>
        </w:rPr>
        <w:t>行</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eastAsia" w:eastAsia="仿宋"/>
          <w:lang w:val="en-US" w:eastAsia="zh-CN"/>
        </w:rPr>
        <w:t>3、</w:t>
      </w:r>
      <w:r>
        <w:rPr>
          <w:rFonts w:hint="default" w:eastAsia="仿宋"/>
          <w:lang w:val="en-US" w:eastAsia="zh-CN"/>
        </w:rPr>
        <w:t>依据学校财务规则做好每学期经费申请、报销计划</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eastAsia" w:eastAsia="仿宋"/>
          <w:lang w:val="en-US" w:eastAsia="zh-CN"/>
        </w:rPr>
        <w:t>4、</w:t>
      </w:r>
      <w:r>
        <w:rPr>
          <w:rFonts w:hint="default" w:eastAsia="仿宋"/>
          <w:lang w:val="en-US" w:eastAsia="zh-CN"/>
        </w:rPr>
        <w:t>根据“收支相符”原则，每年度末秘书处做好本年度社团财务报告，并</w:t>
      </w:r>
      <w:r>
        <w:rPr>
          <w:rFonts w:hint="eastAsia" w:eastAsia="仿宋"/>
          <w:lang w:val="en-US" w:eastAsia="zh-CN"/>
        </w:rPr>
        <w:t>向社团干部</w:t>
      </w:r>
      <w:r>
        <w:rPr>
          <w:rFonts w:hint="default" w:eastAsia="仿宋"/>
          <w:lang w:val="en-US" w:eastAsia="zh-CN"/>
        </w:rPr>
        <w:t>会议报告</w:t>
      </w:r>
      <w:r>
        <w:rPr>
          <w:rFonts w:hint="eastAsia" w:eastAsia="仿宋"/>
          <w:lang w:val="en-US" w:eastAsia="zh-CN"/>
        </w:rPr>
        <w:t>，对全体干部负责，受全体干部监督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eastAsia" w:eastAsia="仿宋"/>
          <w:lang w:val="en-US" w:eastAsia="zh-CN"/>
        </w:rPr>
        <w:t>5、</w:t>
      </w:r>
      <w:r>
        <w:rPr>
          <w:rFonts w:hint="default" w:eastAsia="仿宋"/>
          <w:lang w:val="en-US" w:eastAsia="zh-CN"/>
        </w:rPr>
        <w:t>外界赞助事项由外联部主理，社团资金管理、财务报备报销流程由秘书处负责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outlineLvl w:val="1"/>
        <w:rPr>
          <w:rFonts w:hint="default" w:eastAsia="仿宋"/>
          <w:b/>
          <w:bCs/>
          <w:lang w:val="en-US" w:eastAsia="zh-CN"/>
        </w:rPr>
      </w:pPr>
      <w:bookmarkStart w:id="23" w:name="_Toc4867"/>
      <w:r>
        <w:rPr>
          <w:rFonts w:hint="eastAsia" w:eastAsia="仿宋"/>
          <w:b/>
          <w:bCs/>
          <w:lang w:val="en-US" w:eastAsia="zh-CN"/>
        </w:rPr>
        <w:t>第十条 负责人产生程序</w:t>
      </w:r>
      <w:bookmarkEnd w:id="23"/>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eastAsia" w:eastAsia="仿宋"/>
          <w:lang w:val="en-US" w:eastAsia="zh-CN"/>
        </w:rPr>
        <w:t>1、</w:t>
      </w:r>
      <w:r>
        <w:rPr>
          <w:rFonts w:hint="default" w:eastAsia="仿宋"/>
          <w:lang w:val="en-US" w:eastAsia="zh-CN"/>
        </w:rPr>
        <w:t>负责人自身学业情况、综合素质条件符合社团管理办法中的社团负责人要求。如有特殊情况需请示理事层和登记管理机关，由主管单位裁决</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eastAsia" w:eastAsia="仿宋"/>
          <w:lang w:val="en-US" w:eastAsia="zh-CN"/>
        </w:rPr>
        <w:t>2、</w:t>
      </w:r>
      <w:r>
        <w:rPr>
          <w:rFonts w:hint="default" w:eastAsia="仿宋"/>
          <w:lang w:val="en-US" w:eastAsia="zh-CN"/>
        </w:rPr>
        <w:t>负责人从社团干部成员中产生，并获得前任负责人认可</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outlineLvl w:val="1"/>
        <w:rPr>
          <w:rFonts w:hint="default" w:eastAsia="仿宋"/>
          <w:b/>
          <w:bCs/>
          <w:lang w:val="en-US" w:eastAsia="zh-CN"/>
        </w:rPr>
      </w:pPr>
      <w:bookmarkStart w:id="24" w:name="_Toc27918"/>
      <w:r>
        <w:rPr>
          <w:rFonts w:hint="eastAsia" w:eastAsia="仿宋"/>
          <w:b/>
          <w:bCs/>
          <w:lang w:val="en-US" w:eastAsia="zh-CN"/>
        </w:rPr>
        <w:t>第十一条 成员资格、权利与义务</w:t>
      </w:r>
      <w:bookmarkEnd w:id="24"/>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eastAsia" w:eastAsia="仿宋"/>
          <w:lang w:val="en-US" w:eastAsia="zh-CN"/>
        </w:rPr>
        <w:t>1、新加入成员经由面试筛选</w:t>
      </w:r>
      <w:bookmarkStart w:id="29" w:name="_GoBack"/>
      <w:bookmarkEnd w:id="29"/>
      <w:r>
        <w:rPr>
          <w:rFonts w:hint="eastAsia" w:eastAsia="仿宋"/>
          <w:lang w:val="en-US" w:eastAsia="zh-CN"/>
        </w:rPr>
        <w:t>，并经过社团的相应备案程序后，方可正式认可为社团成员</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eastAsia" w:eastAsia="仿宋"/>
          <w:lang w:val="en-US" w:eastAsia="zh-CN"/>
        </w:rPr>
        <w:t>2、</w:t>
      </w:r>
      <w:r>
        <w:rPr>
          <w:rFonts w:hint="default" w:eastAsia="仿宋"/>
          <w:lang w:val="en-US" w:eastAsia="zh-CN"/>
        </w:rPr>
        <w:t>成员们按照所处部门、所在职位合法拥有并行使相应的权利。如需执行超出自己权利范围的事务，需经过上一级批准并统一向理事层报备</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eastAsia" w:eastAsia="仿宋"/>
          <w:lang w:val="en-US" w:eastAsia="zh-CN"/>
        </w:rPr>
        <w:t>3、</w:t>
      </w:r>
      <w:r>
        <w:rPr>
          <w:rFonts w:hint="default" w:eastAsia="仿宋"/>
          <w:lang w:val="en-US" w:eastAsia="zh-CN"/>
        </w:rPr>
        <w:t>每位成员都负有维护社团荣誉、助力社团建设、按规矩行使权利</w:t>
      </w:r>
      <w:r>
        <w:rPr>
          <w:rFonts w:hint="eastAsia" w:eastAsia="仿宋"/>
          <w:lang w:val="en-US" w:eastAsia="zh-CN"/>
        </w:rPr>
        <w:t>和承担责任</w:t>
      </w:r>
      <w:r>
        <w:rPr>
          <w:rFonts w:hint="default" w:eastAsia="仿宋"/>
          <w:lang w:val="en-US" w:eastAsia="zh-CN"/>
        </w:rPr>
        <w:t>的义务</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outlineLvl w:val="1"/>
        <w:rPr>
          <w:rFonts w:hint="default" w:eastAsia="仿宋"/>
          <w:b/>
          <w:bCs/>
          <w:lang w:val="en-US" w:eastAsia="zh-CN"/>
        </w:rPr>
      </w:pPr>
      <w:bookmarkStart w:id="25" w:name="_Toc4973"/>
      <w:r>
        <w:rPr>
          <w:rFonts w:hint="eastAsia" w:eastAsia="仿宋"/>
          <w:b/>
          <w:bCs/>
          <w:lang w:val="en-US" w:eastAsia="zh-CN"/>
        </w:rPr>
        <w:t>第十二条 章程修改</w:t>
      </w:r>
      <w:bookmarkEnd w:id="25"/>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eastAsia="仿宋"/>
          <w:lang w:val="en-US" w:eastAsia="zh-CN"/>
        </w:rPr>
      </w:pPr>
      <w:r>
        <w:rPr>
          <w:rFonts w:hint="default" w:eastAsia="仿宋"/>
          <w:lang w:val="en-US" w:eastAsia="zh-CN"/>
        </w:rPr>
        <w:t>因以下原因，有需要修改社团章程的，提前联系好学院社联（登记管理机关）提出备案申请：</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eastAsia" w:eastAsia="仿宋"/>
          <w:lang w:val="en-US" w:eastAsia="zh-CN"/>
        </w:rPr>
        <w:t>1、</w:t>
      </w:r>
      <w:r>
        <w:rPr>
          <w:rFonts w:hint="default" w:eastAsia="仿宋"/>
          <w:lang w:val="en-US" w:eastAsia="zh-CN"/>
        </w:rPr>
        <w:t>社团干部成员对社团章程有异议，并向理事层提出修改申请；经过理事层认定批准后，召开成员大会，超过三分之二的成员赞成修改则进行章程修改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eastAsia" w:eastAsia="仿宋"/>
          <w:lang w:val="en-US" w:eastAsia="zh-CN"/>
        </w:rPr>
        <w:t>2、</w:t>
      </w:r>
      <w:r>
        <w:rPr>
          <w:rFonts w:hint="default" w:eastAsia="仿宋"/>
          <w:lang w:val="en-US" w:eastAsia="zh-CN"/>
        </w:rPr>
        <w:t>因社团发展变革需要做出相应修改的</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eastAsia" w:eastAsia="仿宋"/>
          <w:lang w:val="en-US" w:eastAsia="zh-CN"/>
        </w:rPr>
        <w:t>3、</w:t>
      </w:r>
      <w:r>
        <w:rPr>
          <w:rFonts w:hint="default" w:eastAsia="仿宋"/>
          <w:lang w:val="en-US" w:eastAsia="zh-CN"/>
        </w:rPr>
        <w:t>由于其他重大原因需要修改的</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outlineLvl w:val="1"/>
        <w:rPr>
          <w:rFonts w:hint="default" w:eastAsia="仿宋"/>
          <w:b/>
          <w:bCs/>
          <w:lang w:val="en-US" w:eastAsia="zh-CN"/>
        </w:rPr>
      </w:pPr>
      <w:bookmarkStart w:id="26" w:name="_Toc30142"/>
      <w:r>
        <w:rPr>
          <w:rFonts w:hint="eastAsia" w:eastAsia="仿宋"/>
          <w:b/>
          <w:bCs/>
          <w:lang w:val="en-US" w:eastAsia="zh-CN"/>
        </w:rPr>
        <w:t>第十三条 社团终止</w:t>
      </w:r>
      <w:bookmarkEnd w:id="26"/>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eastAsia="仿宋"/>
          <w:lang w:val="en-US" w:eastAsia="zh-CN"/>
        </w:rPr>
      </w:pPr>
      <w:r>
        <w:rPr>
          <w:rFonts w:hint="default" w:eastAsia="仿宋"/>
          <w:lang w:val="en-US" w:eastAsia="zh-CN"/>
        </w:rPr>
        <w:t>依据学校学院社团管理办法，有以下情形之一的，按备案要求向学院社团联合会（登记管理机关）申请注销登记：</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default" w:eastAsia="仿宋"/>
          <w:lang w:val="en-US" w:eastAsia="zh-CN"/>
        </w:rPr>
        <w:t>1、未完成社团章程规定的宗旨的</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default" w:eastAsia="仿宋"/>
          <w:lang w:val="en-US" w:eastAsia="zh-CN"/>
        </w:rPr>
        <w:t>2、会员大会决议解散的</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default" w:eastAsia="仿宋"/>
          <w:lang w:val="en-US" w:eastAsia="zh-CN"/>
        </w:rPr>
        <w:t>3、分立、合并的</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default" w:eastAsia="仿宋"/>
          <w:lang w:val="en-US" w:eastAsia="zh-CN"/>
        </w:rPr>
        <w:t>4、因责令关闭或解散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eastAsia="仿宋"/>
          <w:lang w:val="en-US" w:eastAsia="zh-CN"/>
        </w:rPr>
      </w:pPr>
      <w:r>
        <w:rPr>
          <w:rFonts w:hint="default" w:eastAsia="仿宋"/>
          <w:lang w:val="en-US" w:eastAsia="zh-CN"/>
        </w:rPr>
        <w:t>5、由于其他原因终止的</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outlineLvl w:val="1"/>
        <w:rPr>
          <w:rFonts w:hint="default" w:eastAsia="仿宋"/>
          <w:b/>
          <w:bCs/>
          <w:lang w:val="en-US" w:eastAsia="zh-CN"/>
        </w:rPr>
      </w:pPr>
      <w:bookmarkStart w:id="27" w:name="_Toc13739"/>
      <w:r>
        <w:rPr>
          <w:rFonts w:hint="eastAsia" w:eastAsia="仿宋"/>
          <w:b/>
          <w:bCs/>
          <w:lang w:val="en-US" w:eastAsia="zh-CN"/>
        </w:rPr>
        <w:t>第十四条 内部文化建设</w:t>
      </w:r>
      <w:bookmarkEnd w:id="27"/>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lang w:val="en-US" w:eastAsia="zh-CN"/>
        </w:rPr>
      </w:pPr>
      <w:r>
        <w:rPr>
          <w:rFonts w:hint="eastAsia" w:ascii="仿宋" w:hAnsi="仿宋" w:eastAsia="仿宋" w:cs="仿宋"/>
          <w:lang w:val="en-US" w:eastAsia="zh-CN"/>
        </w:rPr>
        <w:t xml:space="preserve">    内部文化建设的目的在于促进各个部门之间、每个成员间的交流沟通和学习，最终达到增加李协成员的社团认同感和归属感，增强整个李协社团的凝聚力，实现每个成员高效工作、热情工作的目标。</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整体计划如下（供参考）：</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default" w:ascii="仿宋" w:hAnsi="仿宋" w:eastAsia="仿宋" w:cs="仿宋"/>
          <w:lang w:val="en-US" w:eastAsia="zh-CN"/>
        </w:rPr>
      </w:pPr>
      <w:r>
        <w:rPr>
          <w:rFonts w:hint="eastAsia" w:ascii="仿宋" w:hAnsi="仿宋" w:eastAsia="仿宋" w:cs="仿宋"/>
          <w:lang w:val="en-US" w:eastAsia="zh-CN"/>
        </w:rPr>
        <w:t>1、每年度开展一次社团全体大会</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default" w:ascii="仿宋" w:hAnsi="仿宋" w:eastAsia="仿宋" w:cs="仿宋"/>
          <w:lang w:val="en-US" w:eastAsia="zh-CN"/>
        </w:rPr>
      </w:pPr>
      <w:r>
        <w:rPr>
          <w:rFonts w:hint="eastAsia" w:ascii="仿宋" w:hAnsi="仿宋" w:eastAsia="仿宋" w:cs="仿宋"/>
          <w:lang w:val="en-US" w:eastAsia="zh-CN"/>
        </w:rPr>
        <w:t>2、分发带有李协logo的书签或卡套或其他物品</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lang w:val="en-US" w:eastAsia="zh-CN"/>
        </w:rPr>
      </w:pPr>
      <w:r>
        <w:rPr>
          <w:rFonts w:hint="eastAsia" w:ascii="仿宋" w:hAnsi="仿宋" w:eastAsia="仿宋" w:cs="仿宋"/>
          <w:lang w:val="en-US" w:eastAsia="zh-CN"/>
        </w:rPr>
        <w:t>3、定期开展内部活动，如集体出游、聚餐</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lang w:val="en-US" w:eastAsia="zh-CN"/>
        </w:rPr>
      </w:pPr>
      <w:r>
        <w:rPr>
          <w:rFonts w:hint="eastAsia" w:ascii="仿宋" w:hAnsi="仿宋" w:eastAsia="仿宋" w:cs="仿宋"/>
          <w:lang w:val="en-US" w:eastAsia="zh-CN"/>
        </w:rPr>
        <w:t>4、不局限于开办比赛，可尝试其他形式的文化活动（具有影响力的讲座、单纯休闲形式的趣味活动）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lang w:val="en-US" w:eastAsia="zh-CN"/>
        </w:rPr>
      </w:pPr>
      <w:r>
        <w:rPr>
          <w:rFonts w:hint="eastAsia" w:ascii="仿宋" w:hAnsi="仿宋" w:eastAsia="仿宋" w:cs="仿宋"/>
          <w:lang w:val="en-US" w:eastAsia="zh-CN"/>
        </w:rPr>
        <w:t>5、明确各部门的工作内容和工作量，使每个人在忙碌中有所获得有所学习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outlineLvl w:val="1"/>
        <w:rPr>
          <w:rFonts w:hint="eastAsia" w:ascii="仿宋" w:hAnsi="仿宋" w:eastAsia="仿宋" w:cs="仿宋"/>
          <w:b/>
          <w:bCs/>
          <w:lang w:val="en-US" w:eastAsia="zh-CN"/>
        </w:rPr>
      </w:pPr>
      <w:bookmarkStart w:id="28" w:name="_Toc19382"/>
      <w:r>
        <w:rPr>
          <w:rFonts w:hint="eastAsia" w:ascii="仿宋" w:hAnsi="仿宋" w:eastAsia="仿宋" w:cs="仿宋"/>
          <w:b/>
          <w:bCs/>
          <w:lang w:val="en-US" w:eastAsia="zh-CN"/>
        </w:rPr>
        <w:t>第十五条 其他组织相关</w:t>
      </w:r>
      <w:bookmarkEnd w:id="28"/>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lang w:val="en-US" w:eastAsia="zh-CN"/>
        </w:rPr>
      </w:pPr>
      <w:r>
        <w:rPr>
          <w:rFonts w:hint="eastAsia" w:ascii="仿宋" w:hAnsi="仿宋" w:eastAsia="仿宋" w:cs="仿宋"/>
          <w:lang w:val="en-US" w:eastAsia="zh-CN"/>
        </w:rPr>
        <w:t>1、对于在社团工作中不作为的个人，理事会有权力予以处理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lang w:val="en-US" w:eastAsia="zh-CN"/>
        </w:rPr>
      </w:pPr>
      <w:r>
        <w:rPr>
          <w:rFonts w:hint="eastAsia" w:ascii="仿宋" w:hAnsi="仿宋" w:eastAsia="仿宋" w:cs="仿宋"/>
          <w:lang w:val="en-US" w:eastAsia="zh-CN"/>
        </w:rPr>
        <w:t>2、部长要对本部门的管理工作负责，切实承担部长职责</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lang w:val="en-US" w:eastAsia="zh-CN"/>
        </w:rPr>
      </w:pPr>
      <w:r>
        <w:rPr>
          <w:rFonts w:hint="eastAsia" w:ascii="仿宋" w:hAnsi="仿宋" w:eastAsia="仿宋" w:cs="仿宋"/>
          <w:lang w:val="en-US" w:eastAsia="zh-CN"/>
        </w:rPr>
        <w:t>3、部长与副部间每星期应就部门工作做一次沟通</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lang w:val="en-US" w:eastAsia="zh-CN"/>
        </w:rPr>
      </w:pPr>
      <w:r>
        <w:rPr>
          <w:rFonts w:hint="eastAsia" w:ascii="仿宋" w:hAnsi="仿宋" w:eastAsia="仿宋" w:cs="仿宋"/>
          <w:lang w:val="en-US" w:eastAsia="zh-CN"/>
        </w:rPr>
        <w:t>4、每星期六晚前各部门负责人需向秘书处报备本部门在该星期的工作动态，并由秘书处在每周日整理后以短信形式通知副部级以上人员。</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lang w:val="en-US" w:eastAsia="zh-CN"/>
        </w:rPr>
      </w:pPr>
      <w:r>
        <w:rPr>
          <w:rFonts w:hint="eastAsia" w:ascii="仿宋" w:hAnsi="仿宋" w:eastAsia="仿宋" w:cs="仿宋"/>
          <w:lang w:val="en-US" w:eastAsia="zh-CN"/>
        </w:rPr>
        <w:t>5、各部门负责人需要定期召开本部门例会，多与干事沟通交流</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lang w:val="en-US" w:eastAsia="zh-CN"/>
        </w:rPr>
      </w:pPr>
      <w:r>
        <w:rPr>
          <w:rFonts w:hint="eastAsia" w:ascii="仿宋" w:hAnsi="仿宋" w:eastAsia="仿宋" w:cs="仿宋"/>
          <w:lang w:val="en-US" w:eastAsia="zh-CN"/>
        </w:rPr>
        <w:t>6、对于新加入李协的干事来说，最重要的是学到东西、体现价值</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lang w:val="en-US" w:eastAsia="zh-CN"/>
        </w:rPr>
      </w:pPr>
      <w:r>
        <w:rPr>
          <w:rFonts w:hint="eastAsia" w:ascii="仿宋" w:hAnsi="仿宋" w:eastAsia="仿宋" w:cs="仿宋"/>
          <w:lang w:val="en-US" w:eastAsia="zh-CN"/>
        </w:rPr>
        <w:t>7、各部门做好本职工作，不可出现推脱扯皮现象，如有职能界定纠纷，可向理事会提出裁定要求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lang w:val="en-US" w:eastAsia="zh-CN"/>
        </w:rPr>
      </w:pPr>
      <w:r>
        <w:rPr>
          <w:rFonts w:hint="eastAsia" w:ascii="仿宋" w:hAnsi="仿宋" w:eastAsia="仿宋" w:cs="仿宋"/>
          <w:lang w:val="en-US" w:eastAsia="zh-CN"/>
        </w:rPr>
        <w:t>8、各部门负责人应鼓励本部门干事对部门工作提出意见和发挥好的创意和设想，凡是创意被采纳的将计入总评</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default"/>
          <w:lang w:val="en-US" w:eastAsia="zh-CN"/>
        </w:rPr>
      </w:pPr>
    </w:p>
    <w:sectPr>
      <w:footerReference r:id="rId4" w:type="default"/>
      <w:pgSz w:w="11906" w:h="16838"/>
      <w:pgMar w:top="1440" w:right="1800" w:bottom="1440" w:left="1800" w:header="851" w:footer="992" w:gutter="0"/>
      <w:pgNumType w:fmt="decimalFullWidt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方正粗黑宋简体">
    <w:panose1 w:val="02000000000000000000"/>
    <w:charset w:val="86"/>
    <w:family w:val="auto"/>
    <w:pitch w:val="default"/>
    <w:sig w:usb0="A00002BF" w:usb1="184F6CFA" w:usb2="00000012" w:usb3="00000000" w:csb0="00040001" w:csb1="00000000"/>
    <w:embedRegular r:id="rId1" w:fontKey="{3F1B00B2-2C6C-4054-B793-C7F5CE81BAC7}"/>
  </w:font>
  <w:font w:name="汉仪青云简">
    <w:panose1 w:val="00020600040101010101"/>
    <w:charset w:val="86"/>
    <w:family w:val="auto"/>
    <w:pitch w:val="default"/>
    <w:sig w:usb0="00000000" w:usb1="00000000" w:usb2="00000000" w:usb3="00000000" w:csb0="00000000" w:csb1="00000000"/>
    <w:embedRegular r:id="rId2" w:fontKey="{14BF8F1D-8619-438C-8C02-32636C6CCF7A}"/>
  </w:font>
  <w:font w:name="苏州精致体">
    <w:panose1 w:val="02010600030101010101"/>
    <w:charset w:val="86"/>
    <w:family w:val="auto"/>
    <w:pitch w:val="default"/>
    <w:sig w:usb0="00000000" w:usb1="00000000" w:usb2="00000000" w:usb3="00000000" w:csb0="00000000" w:csb1="00000000"/>
    <w:embedRegular r:id="rId3" w:fontKey="{4BDA5E09-5B38-418F-9113-A673F5C03342}"/>
  </w:font>
  <w:font w:name="仿宋">
    <w:panose1 w:val="02010609060101010101"/>
    <w:charset w:val="86"/>
    <w:family w:val="auto"/>
    <w:pitch w:val="default"/>
    <w:sig w:usb0="800002BF" w:usb1="38CF7CFA" w:usb2="00000016" w:usb3="00000000" w:csb0="00040001" w:csb1="00000000"/>
    <w:embedRegular r:id="rId4" w:fontKey="{AA6837EF-F006-41A8-BEE1-59D335585B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pPr>
                          <w:r>
                            <w:rPr>
                              <w:rFonts w:hint="eastAsia"/>
                            </w:rPr>
                            <w:t>-</w:t>
                          </w:r>
                          <w:r>
                            <w:t xml:space="preserve"> </w:t>
                          </w:r>
                          <w:r>
                            <w:fldChar w:fldCharType="begin"/>
                          </w:r>
                          <w:r>
                            <w:instrText xml:space="preserve">PAGE   \* MERGEFORMAT</w:instrText>
                          </w:r>
                          <w:r>
                            <w:fldChar w:fldCharType="separate"/>
                          </w:r>
                          <w:r>
                            <w:rPr>
                              <w:rFonts w:hint="eastAsia"/>
                              <w:lang w:val="zh-CN"/>
                            </w:rPr>
                            <w:t>１</w:t>
                          </w:r>
                          <w:r>
                            <w:fldChar w:fldCharType="end"/>
                          </w:r>
                          <w:r>
                            <w:t xml:space="preserve"> </w:t>
                          </w:r>
                          <w:r>
                            <w:rPr>
                              <w:rFonts w:hint="eastAsia"/>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jc w:val="center"/>
                    </w:pPr>
                    <w:r>
                      <w:rPr>
                        <w:rFonts w:hint="eastAsia"/>
                      </w:rPr>
                      <w:t>-</w:t>
                    </w:r>
                    <w:r>
                      <w:t xml:space="preserve"> </w:t>
                    </w:r>
                    <w:r>
                      <w:fldChar w:fldCharType="begin"/>
                    </w:r>
                    <w:r>
                      <w:instrText xml:space="preserve">PAGE   \* MERGEFORMAT</w:instrText>
                    </w:r>
                    <w:r>
                      <w:fldChar w:fldCharType="separate"/>
                    </w:r>
                    <w:r>
                      <w:rPr>
                        <w:rFonts w:hint="eastAsia"/>
                        <w:lang w:val="zh-CN"/>
                      </w:rPr>
                      <w:t>１</w:t>
                    </w:r>
                    <w:r>
                      <w:fldChar w:fldCharType="end"/>
                    </w:r>
                    <w:r>
                      <w:t xml:space="preserve"> </w:t>
                    </w:r>
                    <w:r>
                      <w:rPr>
                        <w:rFonts w:hint="eastAsia"/>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954034"/>
    <w:multiLevelType w:val="singleLevel"/>
    <w:tmpl w:val="D7954034"/>
    <w:lvl w:ilvl="0" w:tentative="0">
      <w:start w:val="1"/>
      <w:numFmt w:val="decimal"/>
      <w:suff w:val="nothing"/>
      <w:lvlText w:val="（%1）"/>
      <w:lvlJc w:val="left"/>
    </w:lvl>
  </w:abstractNum>
  <w:abstractNum w:abstractNumId="1">
    <w:nsid w:val="EAEFD867"/>
    <w:multiLevelType w:val="singleLevel"/>
    <w:tmpl w:val="EAEFD867"/>
    <w:lvl w:ilvl="0" w:tentative="0">
      <w:start w:val="1"/>
      <w:numFmt w:val="decimal"/>
      <w:lvlText w:val="%1."/>
      <w:lvlJc w:val="left"/>
      <w:pPr>
        <w:tabs>
          <w:tab w:val="left" w:pos="312"/>
        </w:tabs>
      </w:pPr>
    </w:lvl>
  </w:abstractNum>
  <w:abstractNum w:abstractNumId="2">
    <w:nsid w:val="0D8D0B6A"/>
    <w:multiLevelType w:val="multilevel"/>
    <w:tmpl w:val="0D8D0B6A"/>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F88AA35"/>
    <w:multiLevelType w:val="singleLevel"/>
    <w:tmpl w:val="1F88AA35"/>
    <w:lvl w:ilvl="0" w:tentative="0">
      <w:start w:val="3"/>
      <w:numFmt w:val="chineseCounting"/>
      <w:suff w:val="space"/>
      <w:lvlText w:val="第%1章"/>
      <w:lvlJc w:val="left"/>
      <w:rPr>
        <w:rFonts w:hint="eastAsia"/>
      </w:rPr>
    </w:lvl>
  </w:abstractNum>
  <w:abstractNum w:abstractNumId="4">
    <w:nsid w:val="25E6CDC0"/>
    <w:multiLevelType w:val="singleLevel"/>
    <w:tmpl w:val="25E6CDC0"/>
    <w:lvl w:ilvl="0" w:tentative="0">
      <w:start w:val="1"/>
      <w:numFmt w:val="decimal"/>
      <w:suff w:val="space"/>
      <w:lvlText w:val="%1."/>
      <w:lvlJc w:val="left"/>
    </w:lvl>
  </w:abstractNum>
  <w:abstractNum w:abstractNumId="5">
    <w:nsid w:val="3BBD12C9"/>
    <w:multiLevelType w:val="multilevel"/>
    <w:tmpl w:val="3BBD12C9"/>
    <w:lvl w:ilvl="0" w:tentative="0">
      <w:start w:val="1"/>
      <w:numFmt w:val="chineseCountingThousand"/>
      <w:pStyle w:val="5"/>
      <w:lvlText w:val="(%1)"/>
      <w:lvlJc w:val="left"/>
      <w:pPr>
        <w:ind w:left="420" w:hanging="420"/>
      </w:pPr>
      <w:rPr>
        <w:b/>
        <w:sz w:val="3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353BC"/>
    <w:rsid w:val="085744E2"/>
    <w:rsid w:val="095B778E"/>
    <w:rsid w:val="0E1D6E3A"/>
    <w:rsid w:val="0FF72B19"/>
    <w:rsid w:val="103B7A8A"/>
    <w:rsid w:val="123E6C68"/>
    <w:rsid w:val="155D5A7C"/>
    <w:rsid w:val="160E32B3"/>
    <w:rsid w:val="17BF183C"/>
    <w:rsid w:val="1806087C"/>
    <w:rsid w:val="181C7703"/>
    <w:rsid w:val="182F3DCE"/>
    <w:rsid w:val="19D66937"/>
    <w:rsid w:val="1AF70BB3"/>
    <w:rsid w:val="1C630B0C"/>
    <w:rsid w:val="1E89683F"/>
    <w:rsid w:val="1EC0591D"/>
    <w:rsid w:val="1EF12B9F"/>
    <w:rsid w:val="20111B58"/>
    <w:rsid w:val="2222753E"/>
    <w:rsid w:val="22D07E4F"/>
    <w:rsid w:val="23627681"/>
    <w:rsid w:val="23B17869"/>
    <w:rsid w:val="23B66E26"/>
    <w:rsid w:val="24B5292C"/>
    <w:rsid w:val="252540B0"/>
    <w:rsid w:val="278259C8"/>
    <w:rsid w:val="278977A8"/>
    <w:rsid w:val="2794755C"/>
    <w:rsid w:val="287E7455"/>
    <w:rsid w:val="28935BCB"/>
    <w:rsid w:val="289D6380"/>
    <w:rsid w:val="2BF4274F"/>
    <w:rsid w:val="2CE83DD1"/>
    <w:rsid w:val="2EB05C74"/>
    <w:rsid w:val="2FF21F9F"/>
    <w:rsid w:val="313F05D4"/>
    <w:rsid w:val="317B13F9"/>
    <w:rsid w:val="342B6BF9"/>
    <w:rsid w:val="343F4670"/>
    <w:rsid w:val="344A298A"/>
    <w:rsid w:val="36EC205B"/>
    <w:rsid w:val="3BF97FBA"/>
    <w:rsid w:val="3F122BBB"/>
    <w:rsid w:val="40300F9F"/>
    <w:rsid w:val="42154A20"/>
    <w:rsid w:val="42163731"/>
    <w:rsid w:val="429D0EF3"/>
    <w:rsid w:val="44FB3AD4"/>
    <w:rsid w:val="4715413D"/>
    <w:rsid w:val="4719787E"/>
    <w:rsid w:val="47A5577E"/>
    <w:rsid w:val="483722E0"/>
    <w:rsid w:val="48E34FE4"/>
    <w:rsid w:val="49C5352B"/>
    <w:rsid w:val="4A782C30"/>
    <w:rsid w:val="4AC95609"/>
    <w:rsid w:val="4B316784"/>
    <w:rsid w:val="4B393395"/>
    <w:rsid w:val="4C8F3B4A"/>
    <w:rsid w:val="4FC640BF"/>
    <w:rsid w:val="5120269C"/>
    <w:rsid w:val="52072408"/>
    <w:rsid w:val="54997238"/>
    <w:rsid w:val="558017A8"/>
    <w:rsid w:val="571902E6"/>
    <w:rsid w:val="57E91B07"/>
    <w:rsid w:val="583661AA"/>
    <w:rsid w:val="5A7F59A9"/>
    <w:rsid w:val="5C437559"/>
    <w:rsid w:val="5C947F7A"/>
    <w:rsid w:val="5F911B8B"/>
    <w:rsid w:val="61EE5A2C"/>
    <w:rsid w:val="62B43E8B"/>
    <w:rsid w:val="630B39D8"/>
    <w:rsid w:val="635F0B8F"/>
    <w:rsid w:val="63C34964"/>
    <w:rsid w:val="68E82729"/>
    <w:rsid w:val="6AC575C7"/>
    <w:rsid w:val="6C6A31E5"/>
    <w:rsid w:val="6F506D00"/>
    <w:rsid w:val="721C3DC7"/>
    <w:rsid w:val="7293093B"/>
    <w:rsid w:val="741E607C"/>
    <w:rsid w:val="74610481"/>
    <w:rsid w:val="759B0A4B"/>
    <w:rsid w:val="797D438E"/>
    <w:rsid w:val="79F05ABA"/>
    <w:rsid w:val="7E345CCB"/>
    <w:rsid w:val="7F6A7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qFormat/>
    <w:uiPriority w:val="9"/>
    <w:pPr>
      <w:keepNext/>
      <w:keepLines/>
      <w:numPr>
        <w:ilvl w:val="0"/>
        <w:numId w:val="1"/>
      </w:numPr>
      <w:spacing w:before="340" w:after="330" w:line="578" w:lineRule="auto"/>
      <w:jc w:val="center"/>
      <w:outlineLvl w:val="0"/>
    </w:pPr>
    <w:rPr>
      <w:rFonts w:hint="default" w:eastAsia="华文楷体"/>
      <w:b/>
      <w:bCs/>
      <w:color w:val="17365D"/>
      <w:kern w:val="44"/>
      <w:sz w:val="52"/>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qFormat/>
    <w:uiPriority w:val="11"/>
    <w:pPr>
      <w:numPr>
        <w:ilvl w:val="0"/>
        <w:numId w:val="2"/>
      </w:numPr>
      <w:spacing w:before="240" w:after="60" w:line="312" w:lineRule="auto"/>
      <w:jc w:val="left"/>
      <w:outlineLvl w:val="1"/>
    </w:pPr>
    <w:rPr>
      <w:rFonts w:ascii="Cambria" w:hAnsi="Cambria" w:eastAsia="宋体" w:cs="Times New Roman"/>
      <w:b/>
      <w:bCs/>
      <w:kern w:val="28"/>
      <w:sz w:val="32"/>
      <w:szCs w:val="32"/>
    </w:rPr>
  </w:style>
  <w:style w:type="character" w:styleId="8">
    <w:name w:val="page number"/>
    <w:basedOn w:val="7"/>
    <w:qFormat/>
    <w:uiPriority w:val="0"/>
  </w:style>
  <w:style w:type="character" w:customStyle="1" w:styleId="9">
    <w:name w:val="大标题"/>
    <w:uiPriority w:val="0"/>
    <w:rPr>
      <w:rFonts w:hint="eastAsia" w:ascii="华文楷体" w:hAnsi="华文楷体" w:eastAsia="华文楷体"/>
      <w:b/>
      <w:sz w:val="36"/>
    </w:rPr>
  </w:style>
  <w:style w:type="character" w:customStyle="1" w:styleId="10">
    <w:name w:val="中标题"/>
    <w:qFormat/>
    <w:uiPriority w:val="0"/>
    <w:rPr>
      <w:rFonts w:hint="default"/>
      <w:sz w:val="28"/>
    </w:rPr>
  </w:style>
  <w:style w:type="paragraph" w:customStyle="1" w:styleId="11">
    <w:name w:val="WPSOffice手动目录 1"/>
    <w:qFormat/>
    <w:uiPriority w:val="0"/>
    <w:pPr>
      <w:ind w:leftChars="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Office_11.1.0.9827_F1E327BC-269C-435d-A152-05C5408002CA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2020-11-09T01:49:00Z</dcterms:created>
  <dc:creator>97781</dc:creator>
  <cp:lastModifiedBy>xl</cp:lastModifiedBy>
  <dcterms:modified xsi:type="dcterms:W3CDTF">2020-11-09T11:47:06Z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2052-11.1.0.9827</vt:lpwstr>
  </property>
</Properties>
</file>