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关于拟将高文溢同志转为中共正式党员的公示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党支部委员会研究，拟将高文溢同志转为中共正式党员，现将有关情况予以公示。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高文溢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2001年3月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bookmarkStart w:id="1" w:name="_GoBack"/>
      <w:bookmarkEnd w:id="1"/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584C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F51AD6ACF652476C8F95EEAD1D377BD4_13</vt:lpwstr>
  </property>
</Properties>
</file>