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专业技术职务申报条件对照表（高校教师系列</w:t>
      </w:r>
      <w:r>
        <w:rPr>
          <w:rFonts w:ascii="方正小标宋简体" w:eastAsia="方正小标宋简体"/>
          <w:sz w:val="36"/>
          <w:szCs w:val="36"/>
        </w:rPr>
        <w:t>-</w:t>
      </w:r>
      <w:r>
        <w:rPr>
          <w:rFonts w:hint="eastAsia" w:ascii="方正小标宋简体" w:eastAsia="方正小标宋简体"/>
          <w:sz w:val="36"/>
          <w:szCs w:val="36"/>
        </w:rPr>
        <w:t>社会服务与推广型副教授）</w:t>
      </w:r>
    </w:p>
    <w:tbl>
      <w:tblPr>
        <w:tblStyle w:val="3"/>
        <w:tblW w:w="14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9"/>
        <w:gridCol w:w="1415"/>
        <w:gridCol w:w="850"/>
        <w:gridCol w:w="426"/>
        <w:gridCol w:w="576"/>
        <w:gridCol w:w="1987"/>
        <w:gridCol w:w="853"/>
        <w:gridCol w:w="1687"/>
        <w:gridCol w:w="850"/>
        <w:gridCol w:w="851"/>
        <w:gridCol w:w="1134"/>
        <w:gridCol w:w="446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5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5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9-11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0943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208" w:type="dxa"/>
            <w:gridSpan w:val="1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每学年承担本科生课堂教学不少于48课时，教学效果良好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5年教学业绩考核均为C及以上。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79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主持横向项目（到校经费理工科类、设计创作类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100 万元，人文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社科类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30 万元）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主持横向项目（到校经费理工科类、设计创作类200万元，人文社科类60万元）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选派科技特派员、学校各地技术转移中心负责人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1年以上，且主持省部级及以上科研项目（KC2）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79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获得国家级科研成果奖（排名前五）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获得省部级科研成果奖（排名前三）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以第一完成人获得厅级科研成果奖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79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作为第一发明人获国家授权发明专利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获国务院各部委或省委、省政府领导肯定性批示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79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关键技术和成果在相关产业、行业得到推广应用，产生重要影响和显著经济效益，理工类、设计创作类主持横向项目累计到校经费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300 万元，人文社科主持横向项目累计到校经费 120 万元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担任省科技特派员、学校各地技术转移中心等技术成果推广工作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3 年以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上，工作出色，业绩显著，获得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2 次以上厅局级社会服务与推广先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进个人奖励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58784B40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018439609" name="图片 201843960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439609" name="图片 2018439609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8784B4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78D6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2023-11-17T05:44:30Z</dcterms:created>
  <dc:creator>admin</dc:creator>
  <cp:lastModifiedBy>admin</cp:lastModifiedBy>
  <dcterms:modified xsi:type="dcterms:W3CDTF">2023-11-17T05:44:35Z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60DC1F6D41E14CFFBF203D647EAAEAA9_12</vt:lpwstr>
  </property>
</Properties>
</file>